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 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国际公法、国际环境法、国际人权法、国际海洋法 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  <w:lang w:val="en-US" w:eastAsia="zh-CN"/>
        </w:rPr>
        <w:t>6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  <w:lang w:val="en-US" w:eastAsia="zh-CN"/>
        </w:rPr>
        <w:t>7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5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621"/>
        <w:gridCol w:w="1125"/>
        <w:gridCol w:w="98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 w:val="0"/>
                <w:bCs w:val="0"/>
                <w:color w:val="auto"/>
                <w:szCs w:val="21"/>
              </w:rPr>
            </w:pPr>
            <w:r>
              <w:rPr>
                <w:rFonts w:eastAsia="黑体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6-9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w w:val="80"/>
                <w:szCs w:val="21"/>
                <w:lang w:val="en-US" w:eastAsia="zh-CN"/>
              </w:rPr>
              <w:t>307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郭红岩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高健军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宋连斌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余丽</w:t>
            </w:r>
          </w:p>
          <w:p>
            <w:pPr>
              <w:widowControl/>
              <w:spacing w:line="312" w:lineRule="auto"/>
              <w:jc w:val="center"/>
              <w:rPr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成晓霞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讲师</w:t>
            </w: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val="en-US" w:eastAsia="zh-CN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1030109302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6-9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80"/>
                <w:szCs w:val="21"/>
                <w:lang w:val="en-US" w:eastAsia="zh-CN"/>
              </w:rPr>
              <w:t>306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马呈元等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教授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2-10周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6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644"/>
        <w:gridCol w:w="1325"/>
        <w:gridCol w:w="91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600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第一外国语（英、日、俄）</w:t>
            </w:r>
          </w:p>
        </w:tc>
        <w:tc>
          <w:tcPr>
            <w:tcW w:w="139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25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外国语学院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901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600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1230000103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25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马克思主义学院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01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color w:val="auto"/>
                <w:szCs w:val="21"/>
              </w:rPr>
              <w:t>补课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306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副教授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600" w:type="dxa"/>
            <w:textDirection w:val="lrTb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国际经济法专题</w:t>
            </w:r>
          </w:p>
        </w:tc>
        <w:tc>
          <w:tcPr>
            <w:tcW w:w="1399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孔庆江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史晓丽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范晓波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兰兰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01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325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郭红岩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林灿铃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朱利江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副教授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0" w:name="_Hlk292891819"/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1030109327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305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高健军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1030109310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306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林灿铃</w:t>
            </w:r>
          </w:p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张力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color w:val="auto"/>
                <w:szCs w:val="21"/>
              </w:rPr>
              <w:t>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国际法基础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306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三个研究所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2-10周</w:t>
            </w:r>
          </w:p>
        </w:tc>
      </w:tr>
    </w:tbl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国际私法(含国际民事诉讼与仲裁)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  <w:lang w:val="en-US" w:eastAsia="zh-CN"/>
        </w:rPr>
        <w:t>6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  <w:lang w:val="en-US" w:eastAsia="zh-CN"/>
        </w:rPr>
        <w:t>7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华文行楷"/>
          <w:szCs w:val="21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5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656"/>
        <w:gridCol w:w="790"/>
        <w:gridCol w:w="739"/>
        <w:gridCol w:w="581"/>
        <w:gridCol w:w="871"/>
        <w:gridCol w:w="87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173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2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65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36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307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郭红岩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高健军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宋连斌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余丽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成晓霞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讲师</w:t>
            </w:r>
          </w:p>
          <w:p>
            <w:pPr>
              <w:jc w:val="center"/>
              <w:rPr>
                <w:rFonts w:eastAsia="黑体"/>
                <w:bCs/>
                <w:color w:val="auto"/>
                <w:szCs w:val="21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val="en-US" w:eastAsia="zh-CN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1030109323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581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306</w:t>
            </w:r>
          </w:p>
        </w:tc>
        <w:tc>
          <w:tcPr>
            <w:tcW w:w="871" w:type="dxa"/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齐湘泉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刘力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张玲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205" w:type="dxa"/>
            <w:vAlign w:val="center"/>
          </w:tcPr>
          <w:p>
            <w:pPr>
              <w:ind w:firstLine="210" w:firstLineChars="100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1-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color w:val="auto"/>
                <w:szCs w:val="21"/>
              </w:rPr>
              <w:t>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6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68"/>
        <w:gridCol w:w="1331"/>
        <w:gridCol w:w="703"/>
        <w:gridCol w:w="703"/>
        <w:gridCol w:w="703"/>
        <w:gridCol w:w="703"/>
        <w:gridCol w:w="776"/>
        <w:gridCol w:w="657"/>
        <w:gridCol w:w="1337"/>
        <w:gridCol w:w="95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668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第一外国语（英、日、俄）</w:t>
            </w:r>
          </w:p>
        </w:tc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3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外国语学院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668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1230000103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3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马克思主义学院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国际法（补课）</w:t>
            </w:r>
          </w:p>
        </w:tc>
        <w:tc>
          <w:tcPr>
            <w:tcW w:w="1331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306</w:t>
            </w:r>
          </w:p>
        </w:tc>
        <w:tc>
          <w:tcPr>
            <w:tcW w:w="1337" w:type="dxa"/>
            <w:vAlign w:val="center"/>
          </w:tcPr>
          <w:p>
            <w:pPr>
              <w:ind w:firstLine="105" w:firstLineChars="5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83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668" w:type="dxa"/>
            <w:textDirection w:val="lrTb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国际经济法专题</w:t>
            </w:r>
          </w:p>
        </w:tc>
        <w:tc>
          <w:tcPr>
            <w:tcW w:w="1331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33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孔庆江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史晓丽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范晓波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兰兰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66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331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337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郭红岩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林灿铃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朱利江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副教授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国际民事诉讼与仲裁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1030109305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eastAsia="zh-CN"/>
              </w:rPr>
              <w:t>科</w:t>
            </w: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A201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杜新丽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朱子勤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教授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668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国际法基础</w:t>
            </w:r>
          </w:p>
        </w:tc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限选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337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三个研究所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2-10周</w:t>
            </w:r>
          </w:p>
        </w:tc>
      </w:tr>
    </w:tbl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国际经济法、WTO法律制度 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  <w:lang w:val="en-US" w:eastAsia="zh-CN"/>
        </w:rPr>
        <w:t>6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  <w:lang w:val="en-US" w:eastAsia="zh-CN"/>
        </w:rPr>
        <w:t>7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5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788"/>
        <w:gridCol w:w="1304"/>
        <w:gridCol w:w="723"/>
        <w:gridCol w:w="723"/>
        <w:gridCol w:w="613"/>
        <w:gridCol w:w="633"/>
        <w:gridCol w:w="725"/>
        <w:gridCol w:w="725"/>
        <w:gridCol w:w="1150"/>
        <w:gridCol w:w="96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53" w:hRule="atLeast"/>
          <w:jc w:val="center"/>
        </w:trPr>
        <w:tc>
          <w:tcPr>
            <w:tcW w:w="462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eastAsia="黑体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178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2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kern w:val="0"/>
                <w:szCs w:val="21"/>
              </w:rPr>
              <w:t>36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 w:val="0"/>
                <w:bCs w:val="0"/>
                <w:color w:val="auto"/>
                <w:szCs w:val="21"/>
              </w:rPr>
              <w:t>6-9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307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郭红岩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高健军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宋连斌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余丽</w:t>
            </w:r>
          </w:p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成晓霞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Cs w:val="21"/>
                <w:lang w:val="en-US" w:eastAsia="zh-CN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国际贸易法专题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1030109307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科A201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李巍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史晓丽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</w:tc>
        <w:tc>
          <w:tcPr>
            <w:tcW w:w="1038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2" w:type="dxa"/>
            <w:vMerge w:val="restart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788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美国对外贸易法</w:t>
            </w:r>
          </w:p>
        </w:tc>
        <w:tc>
          <w:tcPr>
            <w:tcW w:w="1304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1030109458</w:t>
            </w:r>
          </w:p>
        </w:tc>
        <w:tc>
          <w:tcPr>
            <w:tcW w:w="72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一</w:t>
            </w:r>
          </w:p>
        </w:tc>
        <w:tc>
          <w:tcPr>
            <w:tcW w:w="725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10-13</w:t>
            </w:r>
          </w:p>
        </w:tc>
        <w:tc>
          <w:tcPr>
            <w:tcW w:w="725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科A202</w:t>
            </w:r>
          </w:p>
        </w:tc>
        <w:tc>
          <w:tcPr>
            <w:tcW w:w="1150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成晓霞</w:t>
            </w:r>
          </w:p>
        </w:tc>
        <w:tc>
          <w:tcPr>
            <w:tcW w:w="96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38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11-13</w:t>
            </w:r>
            <w:r>
              <w:rPr>
                <w:color w:val="auto"/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2" w:type="dxa"/>
            <w:vMerge w:val="continue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1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三</w:t>
            </w: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25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科A201</w:t>
            </w:r>
          </w:p>
        </w:tc>
        <w:tc>
          <w:tcPr>
            <w:tcW w:w="1150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38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13-18周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2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国际投资法专题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1030109404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25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余丽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讲师</w:t>
            </w:r>
          </w:p>
        </w:tc>
        <w:tc>
          <w:tcPr>
            <w:tcW w:w="1038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欧盟法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1030109402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四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ind w:firstLine="84" w:firstLineChars="50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许浩明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312" w:lineRule="auto"/>
              <w:jc w:val="both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11-18周,机动1周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国际竞争法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1030109424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戴龙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11-18</w:t>
            </w:r>
            <w:r>
              <w:rPr>
                <w:color w:val="auto"/>
                <w:kern w:val="0"/>
                <w:szCs w:val="21"/>
              </w:rPr>
              <w:t>周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,机动1周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  <w:lang w:val="en-US" w:eastAsia="zh-CN"/>
        </w:rPr>
        <w:t>6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1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31"/>
        <w:gridCol w:w="1268"/>
        <w:gridCol w:w="703"/>
        <w:gridCol w:w="703"/>
        <w:gridCol w:w="703"/>
        <w:gridCol w:w="703"/>
        <w:gridCol w:w="776"/>
        <w:gridCol w:w="738"/>
        <w:gridCol w:w="1269"/>
        <w:gridCol w:w="88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节次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教室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授课人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eastAsia="黑体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第一外国语（英、日、俄）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外国语学院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中国特色社会主义理论与实践研究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1230000103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马克思主义学院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国际法（补课）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306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 w:val="18"/>
                <w:szCs w:val="18"/>
              </w:rPr>
              <w:t>国际经济法专题</w:t>
            </w:r>
          </w:p>
        </w:tc>
        <w:tc>
          <w:tcPr>
            <w:tcW w:w="126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孔庆江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史晓丽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范晓波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兰兰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国际公法专题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1030109202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1030109602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学位选修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郭红岩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林灿铃</w:t>
            </w:r>
          </w:p>
          <w:p>
            <w:pPr>
              <w:ind w:firstLine="105" w:firstLineChars="5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朱利江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副教授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海商法专题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限选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一</w:t>
            </w: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张丽英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范晓波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焦杰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12" w:lineRule="auto"/>
              <w:ind w:firstLine="105" w:firstLineChars="5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2-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color w:val="auto"/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1" w:name="_Hlk292892038"/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国际投资法专题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1030109404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祁欢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余丽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讲师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1731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美国对外贸易法</w:t>
            </w:r>
          </w:p>
        </w:tc>
        <w:tc>
          <w:tcPr>
            <w:tcW w:w="1268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1030109458</w:t>
            </w:r>
          </w:p>
        </w:tc>
        <w:tc>
          <w:tcPr>
            <w:tcW w:w="70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10-13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科A202</w:t>
            </w:r>
          </w:p>
        </w:tc>
        <w:tc>
          <w:tcPr>
            <w:tcW w:w="1269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成晓霞</w:t>
            </w:r>
          </w:p>
        </w:tc>
        <w:tc>
          <w:tcPr>
            <w:tcW w:w="887" w:type="dxa"/>
            <w:vMerge w:val="restart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11-13</w:t>
            </w:r>
            <w:r>
              <w:rPr>
                <w:color w:val="auto"/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8" w:hRule="atLeast"/>
          <w:jc w:val="center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31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三</w:t>
            </w: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科A201</w:t>
            </w:r>
          </w:p>
        </w:tc>
        <w:tc>
          <w:tcPr>
            <w:tcW w:w="1269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87" w:type="dxa"/>
            <w:vMerge w:val="continue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13-18周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欧盟法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1030109402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四 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6-9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widowControl/>
              <w:spacing w:line="312" w:lineRule="auto"/>
              <w:ind w:firstLine="84" w:firstLineChars="50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许浩明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11-18周,机动1周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国际竞争法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widowControl/>
              <w:spacing w:line="312" w:lineRule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1030109424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选修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三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6-9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戴龙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副教授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widowControl/>
              <w:spacing w:line="312" w:lineRule="auto"/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11-18</w:t>
            </w:r>
            <w:r>
              <w:rPr>
                <w:color w:val="auto"/>
                <w:kern w:val="0"/>
                <w:szCs w:val="21"/>
              </w:rPr>
              <w:t>周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,机动1周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731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国际法基础</w:t>
            </w:r>
          </w:p>
        </w:tc>
        <w:tc>
          <w:tcPr>
            <w:tcW w:w="1268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限选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五</w:t>
            </w:r>
          </w:p>
        </w:tc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6-9</w:t>
            </w:r>
          </w:p>
        </w:tc>
        <w:tc>
          <w:tcPr>
            <w:tcW w:w="73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kern w:val="0"/>
                <w:szCs w:val="21"/>
                <w:lang w:val="en-US" w:eastAsia="zh-CN"/>
              </w:rPr>
              <w:t>306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三个研究所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both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2-10周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b/>
          <w:sz w:val="24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国际法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各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hint="eastAsia" w:eastAsia="黑体"/>
          <w:sz w:val="28"/>
          <w:szCs w:val="28"/>
          <w:lang w:val="en-US" w:eastAsia="zh-CN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7</w:t>
      </w:r>
      <w:r>
        <w:rPr>
          <w:rFonts w:eastAsia="黑体"/>
          <w:sz w:val="28"/>
          <w:szCs w:val="28"/>
        </w:rPr>
        <w:t>学年第一学期课程表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6</w:t>
      </w:r>
      <w:r>
        <w:rPr>
          <w:rFonts w:eastAsia="黑体"/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10"/>
        <w:tblW w:w="10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4"/>
        <w:gridCol w:w="1694"/>
        <w:gridCol w:w="745"/>
        <w:gridCol w:w="514"/>
        <w:gridCol w:w="646"/>
        <w:gridCol w:w="548"/>
        <w:gridCol w:w="770"/>
        <w:gridCol w:w="605"/>
        <w:gridCol w:w="950"/>
        <w:gridCol w:w="88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第一外国语（英、日、俄、德）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080000101/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02/03</w:t>
            </w:r>
            <w:r>
              <w:rPr>
                <w:rFonts w:hint="eastAsia"/>
                <w:color w:val="auto"/>
                <w:szCs w:val="21"/>
              </w:rPr>
              <w:t>/04</w:t>
            </w:r>
          </w:p>
        </w:tc>
        <w:tc>
          <w:tcPr>
            <w:tcW w:w="745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51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4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72</w:t>
            </w:r>
          </w:p>
        </w:tc>
        <w:tc>
          <w:tcPr>
            <w:tcW w:w="54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7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05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外国语学院</w:t>
            </w:r>
          </w:p>
        </w:tc>
        <w:tc>
          <w:tcPr>
            <w:tcW w:w="880" w:type="dxa"/>
            <w:textDirection w:val="lrTb"/>
            <w:vAlign w:val="center"/>
          </w:tcPr>
          <w:p>
            <w:pPr>
              <w:jc w:val="center"/>
              <w:rPr>
                <w:color w:val="auto"/>
                <w:w w:val="90"/>
                <w:szCs w:val="21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ind w:firstLine="105" w:firstLineChars="50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国际法（补课）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1030000701</w:t>
            </w:r>
          </w:p>
        </w:tc>
        <w:tc>
          <w:tcPr>
            <w:tcW w:w="745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补课</w:t>
            </w:r>
          </w:p>
        </w:tc>
        <w:tc>
          <w:tcPr>
            <w:tcW w:w="514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46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36</w:t>
            </w:r>
          </w:p>
        </w:tc>
        <w:tc>
          <w:tcPr>
            <w:tcW w:w="548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三</w:t>
            </w:r>
          </w:p>
        </w:tc>
        <w:tc>
          <w:tcPr>
            <w:tcW w:w="770" w:type="dxa"/>
            <w:textDirection w:val="lrTb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605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306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朱建庚</w:t>
            </w:r>
          </w:p>
        </w:tc>
        <w:tc>
          <w:tcPr>
            <w:tcW w:w="88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副教授</w:t>
            </w: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博士</w:t>
            </w:r>
            <w:r>
              <w:rPr>
                <w:color w:val="auto"/>
                <w:sz w:val="20"/>
                <w:szCs w:val="20"/>
              </w:rPr>
              <w:t>集体指导课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2030109201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各方向博导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2-1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color w:val="auto"/>
                <w:szCs w:val="21"/>
              </w:rPr>
              <w:t>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,+1</w:t>
            </w:r>
          </w:p>
        </w:tc>
      </w:tr>
    </w:tbl>
    <w:p>
      <w:pPr>
        <w:widowControl/>
        <w:shd w:val="clear" w:color="auto" w:fill="auto"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jc w:val="left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br w:type="page"/>
      </w:r>
    </w:p>
    <w:p>
      <w:pPr>
        <w:spacing w:line="480" w:lineRule="auto"/>
        <w:ind w:firstLine="240" w:firstLineChars="100"/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课程进度表</w:t>
      </w:r>
    </w:p>
    <w:p>
      <w:pPr>
        <w:spacing w:line="480" w:lineRule="auto"/>
        <w:ind w:firstLine="240" w:firstLineChars="10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8"/>
          <w:szCs w:val="28"/>
          <w:u w:val="single"/>
        </w:rPr>
        <w:t>国际公法专题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专业</w:t>
      </w:r>
      <w:r>
        <w:rPr>
          <w:rFonts w:hint="eastAsia" w:eastAsia="黑体"/>
          <w:sz w:val="24"/>
        </w:rPr>
        <w:t>：</w:t>
      </w:r>
      <w:r>
        <w:rPr>
          <w:sz w:val="24"/>
          <w:u w:val="single"/>
        </w:rPr>
        <w:t>国际法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年级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6</w:t>
      </w:r>
      <w:r>
        <w:rPr>
          <w:rFonts w:eastAsia="楷体_GB2312"/>
          <w:sz w:val="24"/>
          <w:u w:val="single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809"/>
        <w:gridCol w:w="45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28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国际法基本理论专题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外交和领事关系法专题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郭红岩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国家责任专题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林灿铃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海洋法专题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809" w:type="dxa"/>
            <w:vAlign w:val="center"/>
          </w:tcPr>
          <w:p>
            <w:pPr>
              <w:autoSpaceDN w:val="0"/>
              <w:spacing w:beforeAutospacing="1" w:afterAutospacing="1" w:line="2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国际人道法及其面临的挑战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朱利江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09" w:type="dxa"/>
            <w:vAlign w:val="center"/>
          </w:tcPr>
          <w:p>
            <w:pPr>
              <w:autoSpaceDN w:val="0"/>
              <w:spacing w:beforeAutospacing="1" w:afterAutospacing="1" w:line="2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空间法专题</w:t>
            </w:r>
          </w:p>
          <w:p>
            <w:pPr>
              <w:autoSpaceDN w:val="0"/>
              <w:spacing w:beforeAutospacing="1" w:afterAutospacing="1" w:line="2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国际争端解决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郭红岩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课程进度表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>国际法经典案例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专业</w:t>
      </w:r>
      <w:r>
        <w:rPr>
          <w:rFonts w:hint="eastAsia" w:eastAsia="黑体"/>
          <w:sz w:val="24"/>
        </w:rPr>
        <w:t>：</w:t>
      </w:r>
      <w:r>
        <w:rPr>
          <w:sz w:val="24"/>
          <w:u w:val="single"/>
        </w:rPr>
        <w:t>国际法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年级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89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经典案例导读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马呈元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Corfu Channel Case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马呈元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《核试验案》和《国际空气传播污染案》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林灿铃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Environmental Case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领土和海洋划界争端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郭红岩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sz w:val="28"/>
          <w:szCs w:val="28"/>
        </w:rPr>
      </w:pPr>
      <w:r>
        <w:rPr>
          <w:b/>
          <w:sz w:val="30"/>
          <w:szCs w:val="30"/>
        </w:rPr>
        <w:br w:type="page"/>
      </w:r>
      <w:r>
        <w:rPr>
          <w:b/>
          <w:sz w:val="32"/>
          <w:szCs w:val="32"/>
        </w:rPr>
        <w:t>课程进度表</w:t>
      </w:r>
    </w:p>
    <w:p>
      <w:pPr>
        <w:rPr>
          <w:rFonts w:hint="eastAsia"/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国际环境法     </w:t>
      </w:r>
      <w:r>
        <w:rPr>
          <w:rFonts w:eastAsia="黑体"/>
          <w:sz w:val="24"/>
        </w:rPr>
        <w:t>专 业</w:t>
      </w:r>
      <w:r>
        <w:rPr>
          <w:sz w:val="24"/>
          <w:u w:val="single"/>
        </w:rPr>
        <w:t xml:space="preserve">  国际法   </w:t>
      </w:r>
      <w:r>
        <w:rPr>
          <w:rFonts w:eastAsia="黑体"/>
          <w:sz w:val="24"/>
        </w:rPr>
        <w:t>年 级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    </w:t>
      </w:r>
      <w:r>
        <w:rPr>
          <w:rFonts w:eastAsia="楷体_GB2312"/>
          <w:sz w:val="24"/>
          <w:u w:val="single"/>
        </w:rPr>
        <w:t>201</w:t>
      </w:r>
      <w:r>
        <w:rPr>
          <w:rFonts w:hint="eastAsia" w:eastAsia="楷体_GB2312"/>
          <w:sz w:val="24"/>
          <w:u w:val="single"/>
        </w:rPr>
        <w:t>6</w:t>
      </w:r>
      <w:r>
        <w:rPr>
          <w:rFonts w:eastAsia="楷体_GB2312"/>
          <w:sz w:val="24"/>
          <w:u w:val="single"/>
        </w:rPr>
        <w:t xml:space="preserve">级        </w:t>
      </w:r>
      <w:r>
        <w:rPr>
          <w:sz w:val="24"/>
          <w:u w:val="single"/>
        </w:rPr>
        <w:t xml:space="preserve"> </w:t>
      </w:r>
    </w:p>
    <w:p>
      <w:pPr>
        <w:rPr>
          <w:rFonts w:hint="eastAsia"/>
          <w:sz w:val="24"/>
          <w:u w:val="single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0"/>
        <w:gridCol w:w="540"/>
        <w:gridCol w:w="108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职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称</w:t>
            </w:r>
          </w:p>
        </w:tc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国际环境法</w:t>
            </w:r>
            <w:r>
              <w:rPr>
                <w:rFonts w:hint="eastAsia" w:ascii="宋体" w:hAnsi="宋体"/>
                <w:sz w:val="24"/>
              </w:rPr>
              <w:t>导论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restart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国际环境法</w:t>
            </w: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国际环境法主体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国际环境法渊源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国际环境法基本原则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水资源的国际</w:t>
            </w:r>
            <w:r>
              <w:rPr>
                <w:rFonts w:hint="eastAsia" w:ascii="宋体" w:hAnsi="宋体"/>
                <w:sz w:val="24"/>
              </w:rPr>
              <w:t>环境</w:t>
            </w:r>
            <w:r>
              <w:rPr>
                <w:rFonts w:ascii="宋体" w:hAnsi="宋体"/>
                <w:sz w:val="24"/>
              </w:rPr>
              <w:t>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</w:t>
            </w:r>
            <w:r>
              <w:rPr>
                <w:rFonts w:ascii="宋体" w:hAnsi="宋体"/>
                <w:sz w:val="24"/>
              </w:rPr>
              <w:t>资源的国际</w:t>
            </w:r>
            <w:r>
              <w:rPr>
                <w:rFonts w:hint="eastAsia" w:ascii="宋体" w:hAnsi="宋体"/>
                <w:sz w:val="24"/>
              </w:rPr>
              <w:t>环境</w:t>
            </w:r>
            <w:r>
              <w:rPr>
                <w:rFonts w:ascii="宋体" w:hAnsi="宋体"/>
                <w:sz w:val="24"/>
              </w:rPr>
              <w:t>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大气</w:t>
            </w:r>
            <w:r>
              <w:rPr>
                <w:rFonts w:ascii="宋体" w:hAnsi="宋体"/>
                <w:sz w:val="24"/>
              </w:rPr>
              <w:t>的国际法</w:t>
            </w:r>
            <w:r>
              <w:rPr>
                <w:rFonts w:hint="eastAsia" w:ascii="宋体" w:hAnsi="宋体"/>
                <w:sz w:val="24"/>
              </w:rPr>
              <w:t>环境法</w:t>
            </w:r>
            <w:r>
              <w:rPr>
                <w:rFonts w:ascii="宋体" w:hAnsi="宋体"/>
                <w:sz w:val="24"/>
              </w:rPr>
              <w:t>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生物资源的国际环境法保护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  <w:r>
        <w:rPr>
          <w:b/>
          <w:sz w:val="24"/>
        </w:rPr>
        <w:t>备注：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使用教材：</w:t>
      </w:r>
      <w:r>
        <w:rPr>
          <w:sz w:val="24"/>
        </w:rPr>
        <w:t>林灿铃 著：《国际环境法》</w:t>
      </w:r>
      <w:r>
        <w:rPr>
          <w:rFonts w:hint="eastAsia"/>
          <w:sz w:val="24"/>
        </w:rPr>
        <w:t>（修订版）</w:t>
      </w:r>
      <w:r>
        <w:rPr>
          <w:sz w:val="24"/>
        </w:rPr>
        <w:t>，人民出版社20</w:t>
      </w:r>
      <w:r>
        <w:rPr>
          <w:rFonts w:hint="eastAsia"/>
          <w:sz w:val="24"/>
        </w:rPr>
        <w:t>11</w:t>
      </w:r>
      <w:r>
        <w:rPr>
          <w:sz w:val="24"/>
        </w:rPr>
        <w:t>年版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参考书：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.林灿铃 等著：《国际环境法的产生与发展》，人民法院出版社2006年版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.林灿铃 等著：《国际环境法理论与实践》，知识产权出版社2008年版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3.林灿铃 主编：《国际环境条约选编》，学苑出版社2011年版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.林灿铃 著：《</w:t>
      </w:r>
      <w:r>
        <w:rPr>
          <w:rFonts w:hint="eastAsia"/>
          <w:sz w:val="24"/>
        </w:rPr>
        <w:t>荆斋论法——全球法治之我见</w:t>
      </w:r>
      <w:r>
        <w:rPr>
          <w:sz w:val="24"/>
        </w:rPr>
        <w:t>》，</w:t>
      </w:r>
      <w:r>
        <w:rPr>
          <w:rFonts w:hint="eastAsia"/>
          <w:sz w:val="24"/>
        </w:rPr>
        <w:t>学苑</w:t>
      </w:r>
      <w:r>
        <w:rPr>
          <w:sz w:val="24"/>
        </w:rPr>
        <w:t>出版社20</w:t>
      </w:r>
      <w:r>
        <w:rPr>
          <w:rFonts w:hint="eastAsia"/>
          <w:sz w:val="24"/>
        </w:rPr>
        <w:t>11</w:t>
      </w:r>
      <w:r>
        <w:rPr>
          <w:sz w:val="24"/>
        </w:rPr>
        <w:t>年版</w:t>
      </w:r>
    </w:p>
    <w:p>
      <w:pPr>
        <w:spacing w:line="360" w:lineRule="auto"/>
        <w:rPr>
          <w:rFonts w:hint="eastAsia"/>
          <w:sz w:val="24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课程进度表</w:t>
      </w:r>
    </w:p>
    <w:p>
      <w:pPr>
        <w:spacing w:line="480" w:lineRule="auto"/>
        <w:ind w:firstLine="240" w:firstLineChars="10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hint="eastAsia" w:eastAsia="黑体"/>
          <w:sz w:val="24"/>
        </w:rPr>
        <w:t>：</w:t>
      </w:r>
      <w:r>
        <w:rPr>
          <w:sz w:val="24"/>
          <w:u w:val="single"/>
        </w:rPr>
        <w:t>国际海洋法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专业</w:t>
      </w:r>
      <w:r>
        <w:rPr>
          <w:rFonts w:hint="eastAsia" w:eastAsia="黑体"/>
          <w:sz w:val="24"/>
        </w:rPr>
        <w:t>：</w:t>
      </w:r>
      <w:r>
        <w:rPr>
          <w:sz w:val="24"/>
          <w:u w:val="single"/>
        </w:rPr>
        <w:t>国际法</w:t>
      </w:r>
      <w:r>
        <w:rPr>
          <w:rFonts w:hint="eastAsia" w:eastAsia="黑体"/>
          <w:sz w:val="24"/>
        </w:rPr>
        <w:t xml:space="preserve">      </w:t>
      </w:r>
      <w:r>
        <w:rPr>
          <w:rFonts w:eastAsia="黑体"/>
          <w:sz w:val="24"/>
        </w:rPr>
        <w:t>年级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6</w:t>
      </w:r>
      <w:r>
        <w:rPr>
          <w:rFonts w:eastAsia="楷体_GB2312"/>
          <w:sz w:val="24"/>
          <w:u w:val="single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89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2-10周</w:t>
            </w: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海洋法的历史发展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基线制度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国际航行制度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专属经济区制度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大陆架制度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公海制度和内陆国出入海洋的权利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岛屿制度和“区域”制度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保护海洋环境制度和海洋科学研究制度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《公约》争端解决机制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课程进度表</w:t>
      </w:r>
    </w:p>
    <w:p>
      <w:pPr>
        <w:spacing w:line="360" w:lineRule="auto"/>
        <w:rPr>
          <w:sz w:val="24"/>
          <w:u w:val="single"/>
        </w:rPr>
      </w:pPr>
      <w:r>
        <w:rPr>
          <w:rFonts w:eastAsia="黑体"/>
          <w:b/>
          <w:sz w:val="24"/>
        </w:rPr>
        <w:t>课程名称</w:t>
      </w:r>
      <w:r>
        <w:rPr>
          <w:rFonts w:hint="eastAsia" w:eastAsia="黑体"/>
          <w:b/>
          <w:sz w:val="24"/>
        </w:rPr>
        <w:t>：</w:t>
      </w:r>
      <w:r>
        <w:rPr>
          <w:sz w:val="24"/>
          <w:u w:val="single"/>
        </w:rPr>
        <w:t>国际法</w:t>
      </w:r>
      <w:r>
        <w:rPr>
          <w:rFonts w:hint="eastAsia" w:eastAsia="黑体"/>
          <w:b/>
          <w:sz w:val="24"/>
        </w:rPr>
        <w:t xml:space="preserve">   </w:t>
      </w:r>
      <w:r>
        <w:rPr>
          <w:rFonts w:eastAsia="黑体"/>
          <w:b/>
          <w:sz w:val="24"/>
        </w:rPr>
        <w:t>专业</w:t>
      </w:r>
      <w:r>
        <w:rPr>
          <w:rFonts w:hint="eastAsia" w:eastAsia="黑体"/>
          <w:b/>
          <w:sz w:val="24"/>
        </w:rPr>
        <w:t>：</w:t>
      </w:r>
      <w:r>
        <w:rPr>
          <w:sz w:val="24"/>
          <w:u w:val="single"/>
        </w:rPr>
        <w:t>全校补课</w:t>
      </w:r>
      <w:r>
        <w:rPr>
          <w:rFonts w:hint="eastAsia" w:eastAsia="黑体"/>
          <w:b/>
          <w:sz w:val="24"/>
        </w:rPr>
        <w:t xml:space="preserve">   </w:t>
      </w:r>
      <w:r>
        <w:rPr>
          <w:rFonts w:eastAsia="黑体"/>
          <w:b/>
          <w:sz w:val="24"/>
        </w:rPr>
        <w:t>年级</w:t>
      </w:r>
      <w:r>
        <w:rPr>
          <w:rFonts w:hint="eastAsia" w:eastAsia="黑体"/>
          <w:b/>
          <w:sz w:val="24"/>
        </w:rPr>
        <w:t>：</w:t>
      </w:r>
      <w:r>
        <w:rPr>
          <w:sz w:val="24"/>
          <w:u w:val="single"/>
        </w:rPr>
        <w:t xml:space="preserve"> 201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9"/>
        <w:gridCol w:w="709"/>
        <w:gridCol w:w="992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周次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国际法的发展与作用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国家（承认、豁免与责任）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领土（中国的领土争端问题）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海洋法基本问题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中国海洋争端问题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条约法基本问题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联合国（安理会及人权机制）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国际争端的解决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总结及考试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朱建庚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2891" w:firstLineChars="1200"/>
        <w:jc w:val="both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课程进度表</w:t>
      </w:r>
    </w:p>
    <w:p>
      <w:pPr>
        <w:spacing w:line="480" w:lineRule="auto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>国际法学方法论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>专业</w:t>
      </w:r>
      <w:r>
        <w:rPr>
          <w:rFonts w:hint="eastAsia" w:eastAsia="黑体"/>
          <w:sz w:val="24"/>
        </w:rPr>
        <w:t>：</w:t>
      </w:r>
      <w:r>
        <w:rPr>
          <w:sz w:val="24"/>
          <w:u w:val="single"/>
        </w:rPr>
        <w:t>国际法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>年级</w:t>
      </w:r>
      <w:r>
        <w:rPr>
          <w:rFonts w:hint="eastAsia" w:eastAsia="黑体"/>
          <w:sz w:val="24"/>
        </w:rPr>
        <w:t>：</w:t>
      </w:r>
      <w:r>
        <w:rPr>
          <w:rFonts w:eastAsia="楷体_GB2312"/>
          <w:sz w:val="24"/>
          <w:u w:val="single"/>
        </w:rPr>
        <w:t xml:space="preserve"> 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00"/>
        <w:gridCol w:w="737"/>
        <w:gridCol w:w="1194"/>
        <w:gridCol w:w="112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国际法学方法论的研究对象、性质、范围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郭红岩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restart"/>
            <w:textDirection w:val="lrTb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国际法学方法论的重要学派、主要观点及其影响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郭红岩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FF0000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国际公法学习中的几个问题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高健军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方法论概述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宋连斌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6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资料搜集与整理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宋连斌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7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案例分析方法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宋连斌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eastAsia="zh-CN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案例分析方法和归纳分析方法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余丽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讲师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国经部分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成晓霞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副教授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国经部分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成晓霞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副教授</w:t>
            </w:r>
          </w:p>
        </w:tc>
        <w:tc>
          <w:tcPr>
            <w:tcW w:w="20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  <w:bookmarkStart w:id="3" w:name="_GoBack"/>
      <w:bookmarkEnd w:id="3"/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sz w:val="28"/>
        </w:rPr>
        <w:t>课程名称</w:t>
      </w:r>
      <w:r>
        <w:rPr>
          <w:sz w:val="28"/>
          <w:u w:val="single"/>
        </w:rPr>
        <w:t xml:space="preserve"> 国际民事诉讼与仲裁  </w:t>
      </w:r>
      <w:r>
        <w:rPr>
          <w:sz w:val="28"/>
        </w:rPr>
        <w:t>专 业</w:t>
      </w:r>
      <w:r>
        <w:rPr>
          <w:sz w:val="28"/>
          <w:u w:val="single"/>
        </w:rPr>
        <w:t xml:space="preserve">   国际法   </w:t>
      </w:r>
      <w:r>
        <w:rPr>
          <w:sz w:val="28"/>
        </w:rPr>
        <w:t>年 级</w:t>
      </w:r>
      <w:r>
        <w:rPr>
          <w:sz w:val="28"/>
          <w:u w:val="single"/>
        </w:rPr>
        <w:t xml:space="preserve">  201</w:t>
      </w:r>
      <w:r>
        <w:rPr>
          <w:rFonts w:hint="eastAsia"/>
          <w:sz w:val="28"/>
          <w:u w:val="single"/>
        </w:rPr>
        <w:t>6</w:t>
      </w:r>
      <w:r>
        <w:rPr>
          <w:sz w:val="28"/>
          <w:u w:val="single"/>
        </w:rPr>
        <w:t xml:space="preserve">       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国家及其财产豁免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民事诉讼管辖权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国际司法协助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外国判决承认与执行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仲裁协议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仲裁的司法监督（一）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仲裁的司法监督（二）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仲裁裁决的承认与执行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案例讨论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杜新丽朱子勤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sz w:val="24"/>
          <w:u w:val="single"/>
        </w:rPr>
        <w:t xml:space="preserve"> 国际私法前沿问题研究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/>
          <w:sz w:val="28"/>
        </w:rPr>
        <w:t>专 业</w:t>
      </w:r>
      <w:r>
        <w:rPr>
          <w:sz w:val="28"/>
          <w:u w:val="single"/>
        </w:rPr>
        <w:t xml:space="preserve"> 国际法 </w:t>
      </w:r>
      <w:r>
        <w:rPr>
          <w:rFonts w:eastAsia="黑体"/>
          <w:sz w:val="28"/>
        </w:rPr>
        <w:t>年 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>2015</w:t>
      </w:r>
      <w:r>
        <w:rPr>
          <w:rFonts w:hint="eastAsia"/>
          <w:sz w:val="28"/>
          <w:u w:val="single"/>
          <w:lang w:eastAsia="zh-CN"/>
        </w:rPr>
        <w:t>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369"/>
        <w:gridCol w:w="457"/>
        <w:gridCol w:w="972"/>
        <w:gridCol w:w="113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-3</w:t>
            </w:r>
          </w:p>
        </w:tc>
        <w:tc>
          <w:tcPr>
            <w:tcW w:w="336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《涉外民事关系法律适用法》理论问题</w:t>
            </w:r>
          </w:p>
          <w:p>
            <w:pPr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齐湘泉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3" w:type="dxa"/>
            <w:vMerge w:val="restart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336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海牙国际私法会议最新立法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（包含法院选择协议公约、诱拐公约、判决项目等）</w:t>
            </w:r>
          </w:p>
        </w:tc>
        <w:tc>
          <w:tcPr>
            <w:tcW w:w="45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7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36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跨国破产法理论、立法与实践</w:t>
            </w:r>
          </w:p>
        </w:tc>
        <w:tc>
          <w:tcPr>
            <w:tcW w:w="45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  玲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/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  <w:r>
        <w:rPr>
          <w:rFonts w:ascii="Times New Roman" w:hAnsi="Times New Roman" w:eastAsia="宋体" w:cs="Times New Roman"/>
          <w:b/>
          <w:bCs/>
          <w:sz w:val="36"/>
          <w:szCs w:val="24"/>
        </w:rPr>
        <w:t>课程进度表</w:t>
      </w:r>
    </w:p>
    <w:p>
      <w:pPr>
        <w:spacing w:line="480" w:lineRule="auto"/>
        <w:rPr>
          <w:rFonts w:ascii="楷体" w:hAnsi="楷体" w:eastAsia="楷体" w:cs="Times New Roman"/>
          <w:sz w:val="28"/>
          <w:szCs w:val="24"/>
          <w:u w:val="single"/>
        </w:rPr>
      </w:pPr>
      <w:r>
        <w:rPr>
          <w:rFonts w:ascii="楷体" w:hAnsi="楷体" w:eastAsia="楷体" w:cs="Times New Roman"/>
          <w:sz w:val="28"/>
          <w:szCs w:val="24"/>
        </w:rPr>
        <w:t>课程名称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国际贸易法专题    </w:t>
      </w:r>
      <w:r>
        <w:rPr>
          <w:rFonts w:ascii="楷体" w:hAnsi="楷体" w:eastAsia="楷体" w:cs="Times New Roman"/>
          <w:sz w:val="28"/>
          <w:szCs w:val="24"/>
        </w:rPr>
        <w:t>专 业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国际法    </w:t>
      </w:r>
      <w:r>
        <w:rPr>
          <w:rFonts w:ascii="楷体" w:hAnsi="楷体" w:eastAsia="楷体" w:cs="Times New Roman"/>
          <w:sz w:val="28"/>
          <w:szCs w:val="24"/>
        </w:rPr>
        <w:t>年 级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2015级   </w:t>
      </w:r>
    </w:p>
    <w:tbl>
      <w:tblPr>
        <w:tblStyle w:val="10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31"/>
        <w:gridCol w:w="86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李巍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bookmarkStart w:id="2" w:name="_Toc267735854"/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</w:t>
            </w:r>
            <w:bookmarkEnd w:id="2"/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》的规定，选修课缺勤超过2次的研究生，将取消其该课程考试资格。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李巍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李巍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李巍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国际货物运输法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国际贸易支付法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国际贸易支付法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考试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课程进度表</w:t>
      </w:r>
    </w:p>
    <w:p>
      <w:pPr>
        <w:spacing w:line="480" w:lineRule="auto"/>
        <w:rPr>
          <w:rFonts w:ascii="楷体" w:hAnsi="楷体" w:eastAsia="楷体" w:cs="Times New Roman"/>
          <w:sz w:val="28"/>
          <w:szCs w:val="24"/>
          <w:u w:val="single"/>
        </w:rPr>
      </w:pPr>
      <w:r>
        <w:rPr>
          <w:rFonts w:ascii="楷体" w:hAnsi="楷体" w:eastAsia="楷体" w:cs="Times New Roman"/>
          <w:sz w:val="28"/>
          <w:szCs w:val="24"/>
        </w:rPr>
        <w:t>课程名称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 国际经济法专题   </w:t>
      </w:r>
      <w:r>
        <w:rPr>
          <w:rFonts w:ascii="楷体" w:hAnsi="楷体" w:eastAsia="楷体" w:cs="Times New Roman"/>
          <w:sz w:val="28"/>
          <w:szCs w:val="24"/>
        </w:rPr>
        <w:t xml:space="preserve">专 业 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国际法学   </w:t>
      </w:r>
      <w:r>
        <w:rPr>
          <w:rFonts w:ascii="楷体" w:hAnsi="楷体" w:eastAsia="楷体" w:cs="Times New Roman"/>
          <w:sz w:val="28"/>
          <w:szCs w:val="24"/>
        </w:rPr>
        <w:t>年 级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2016级</w:t>
      </w:r>
    </w:p>
    <w:tbl>
      <w:tblPr>
        <w:tblStyle w:val="10"/>
        <w:tblW w:w="902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612"/>
        <w:gridCol w:w="980"/>
        <w:gridCol w:w="979"/>
        <w:gridCol w:w="112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孔庆江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国际货物买卖法专题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孔庆江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国际铁路和航空货物运输法专题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国际贸易支付法专题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史晓丽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国际货物海运与保险法专题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国际投资法专题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国际投资法专题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国际金融法专题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范晓波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国际金融法专题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范晓波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国际税法专题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兰兰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国际税法专题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兰兰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-SA"/>
        </w:rPr>
        <w:t>课程进度表</w:t>
      </w:r>
    </w:p>
    <w:p>
      <w:pPr>
        <w:spacing w:line="480" w:lineRule="auto"/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ascii="楷体" w:hAnsi="楷体" w:eastAsia="楷体" w:cs="Times New Roman"/>
          <w:sz w:val="28"/>
          <w:szCs w:val="24"/>
        </w:rPr>
        <w:t>课程名称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 </w:t>
      </w:r>
      <w:r>
        <w:rPr>
          <w:rFonts w:hint="eastAsia" w:ascii="楷体" w:hAnsi="楷体" w:eastAsia="楷体" w:cs="Times New Roman"/>
          <w:sz w:val="28"/>
          <w:szCs w:val="24"/>
          <w:u w:val="single"/>
          <w:lang w:eastAsia="zh-CN"/>
        </w:rPr>
        <w:t>海商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法专题   </w:t>
      </w:r>
      <w:r>
        <w:rPr>
          <w:rFonts w:ascii="楷体" w:hAnsi="楷体" w:eastAsia="楷体" w:cs="Times New Roman"/>
          <w:sz w:val="28"/>
          <w:szCs w:val="24"/>
        </w:rPr>
        <w:t xml:space="preserve">专 业 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国际法学   </w:t>
      </w:r>
      <w:r>
        <w:rPr>
          <w:rFonts w:ascii="楷体" w:hAnsi="楷体" w:eastAsia="楷体" w:cs="Times New Roman"/>
          <w:sz w:val="28"/>
          <w:szCs w:val="24"/>
        </w:rPr>
        <w:t>年 级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2016级</w:t>
      </w:r>
    </w:p>
    <w:tbl>
      <w:tblPr>
        <w:tblStyle w:val="10"/>
        <w:tblW w:w="918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900"/>
        <w:gridCol w:w="875"/>
        <w:gridCol w:w="1275"/>
        <w:gridCol w:w="96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专题一：海商法调整范围的变化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专题二： 中国入世对海运市场开放的影响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张丽英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restart"/>
            <w:shd w:val="clear" w:color="auto" w:fill="auto"/>
            <w:textDirection w:val="lrTb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专题三：海运反垄断豁免问题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专题五:港口国监控问题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张丽英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专题四：海上反恐单边立法对国际海运的影响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张丽英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专题七：货运代理问题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专题八：租船问题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张丽英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专题九：海上油污污染责任制度专题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专题十：海难救助专题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范晓波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专题十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：共同海损专题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专题十二：船舶碰撞专题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范晓波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专题十三：海上保险专题</w:t>
            </w:r>
          </w:p>
          <w:p>
            <w:pPr>
              <w:jc w:val="left"/>
            </w:pPr>
            <w:r>
              <w:rPr>
                <w:rFonts w:hint="eastAsia"/>
              </w:rPr>
              <w:t>专题十四：船舶扣押和海事诉讼专题</w:t>
            </w:r>
          </w:p>
          <w:p>
            <w:pPr>
              <w:jc w:val="left"/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范晓波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专题十五：海上货物运输热点：无单放货问题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专题十六：2009年《鹿特丹公约》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焦杰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专题十七：物流发展对海事审判的影响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专题十八：客运领域的立法新动态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焦杰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宋体" w:cs="Times New Roman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课程进度表</w:t>
      </w:r>
    </w:p>
    <w:p>
      <w:pPr>
        <w:widowControl/>
        <w:snapToGrid w:val="0"/>
        <w:spacing w:before="100" w:beforeAutospacing="1" w:after="100" w:afterAutospacing="1" w:line="480" w:lineRule="auto"/>
        <w:jc w:val="left"/>
        <w:rPr>
          <w:rFonts w:ascii="楷体" w:hAnsi="楷体" w:eastAsia="楷体" w:cs="Times New Roman"/>
          <w:kern w:val="0"/>
          <w:sz w:val="24"/>
          <w:szCs w:val="24"/>
        </w:rPr>
      </w:pPr>
      <w:r>
        <w:rPr>
          <w:rFonts w:ascii="楷体" w:hAnsi="楷体" w:eastAsia="楷体" w:cs="Times New Roman"/>
          <w:kern w:val="0"/>
          <w:sz w:val="28"/>
          <w:szCs w:val="28"/>
        </w:rPr>
        <w:t>课程名称</w:t>
      </w:r>
      <w:r>
        <w:rPr>
          <w:rFonts w:ascii="楷体" w:hAnsi="楷体" w:eastAsia="楷体" w:cs="Times New Roman"/>
          <w:kern w:val="0"/>
          <w:sz w:val="28"/>
          <w:szCs w:val="28"/>
          <w:u w:val="single"/>
        </w:rPr>
        <w:t xml:space="preserve"> 国际投资法专题 </w:t>
      </w:r>
      <w:r>
        <w:rPr>
          <w:rFonts w:ascii="楷体" w:hAnsi="楷体" w:eastAsia="楷体" w:cs="Times New Roman"/>
          <w:kern w:val="0"/>
          <w:sz w:val="28"/>
          <w:szCs w:val="28"/>
        </w:rPr>
        <w:t xml:space="preserve">专 业 </w:t>
      </w:r>
      <w:r>
        <w:rPr>
          <w:rFonts w:ascii="楷体" w:hAnsi="楷体" w:eastAsia="楷体" w:cs="Times New Roman"/>
          <w:kern w:val="0"/>
          <w:sz w:val="28"/>
          <w:szCs w:val="28"/>
          <w:u w:val="single"/>
        </w:rPr>
        <w:t>国际法</w:t>
      </w:r>
      <w:r>
        <w:rPr>
          <w:rFonts w:ascii="楷体" w:hAnsi="楷体" w:eastAsia="楷体" w:cs="Times New Roman"/>
          <w:kern w:val="0"/>
          <w:sz w:val="28"/>
          <w:szCs w:val="28"/>
        </w:rPr>
        <w:t>年 级</w:t>
      </w:r>
      <w:r>
        <w:rPr>
          <w:rFonts w:ascii="楷体" w:hAnsi="楷体" w:eastAsia="楷体" w:cs="Times New Roman"/>
          <w:kern w:val="0"/>
          <w:sz w:val="28"/>
          <w:szCs w:val="28"/>
          <w:u w:val="single"/>
        </w:rPr>
        <w:t xml:space="preserve"> 2015</w:t>
      </w:r>
      <w:r>
        <w:rPr>
          <w:rFonts w:hint="eastAsia" w:ascii="楷体" w:hAnsi="楷体" w:eastAsia="楷体" w:cs="Times New Roman"/>
          <w:kern w:val="0"/>
          <w:sz w:val="28"/>
          <w:szCs w:val="28"/>
          <w:u w:val="single"/>
        </w:rPr>
        <w:t>级</w:t>
      </w:r>
      <w:r>
        <w:rPr>
          <w:rFonts w:ascii="楷体" w:hAnsi="楷体" w:eastAsia="楷体" w:cs="Times New Roman"/>
          <w:kern w:val="0"/>
          <w:sz w:val="28"/>
          <w:szCs w:val="28"/>
          <w:u w:val="single"/>
        </w:rPr>
        <w:t>、2016级</w:t>
      </w:r>
    </w:p>
    <w:tbl>
      <w:tblPr>
        <w:tblStyle w:val="10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558"/>
        <w:gridCol w:w="705"/>
        <w:gridCol w:w="1019"/>
        <w:gridCol w:w="1105"/>
        <w:gridCol w:w="16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课 程 内 容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国际投资法概述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外国投资法与海外投资法（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跨国并购安全审查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余丽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讲师</w:t>
            </w:r>
          </w:p>
        </w:tc>
        <w:tc>
          <w:tcPr>
            <w:tcW w:w="1638" w:type="dxa"/>
            <w:vMerge w:val="continue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外国投资法与海外投资法（二）海外投资保险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余丽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讲师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投资和投资者定义（一）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投资和投资者定义（二）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投资待遇(一)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投资待遇（二）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征收及补偿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国际投资协定例外条款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ISDS机制实践和发展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6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3424" w:firstLineChars="1421"/>
        <w:rPr>
          <w:rFonts w:ascii="宋体" w:hAnsi="宋体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/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课程进度表</w:t>
      </w:r>
    </w:p>
    <w:p>
      <w:pPr>
        <w:spacing w:line="480" w:lineRule="auto"/>
        <w:rPr>
          <w:rFonts w:ascii="楷体" w:hAnsi="楷体" w:eastAsia="楷体" w:cs="Times New Roman"/>
          <w:sz w:val="28"/>
          <w:szCs w:val="24"/>
          <w:u w:val="single"/>
        </w:rPr>
      </w:pPr>
      <w:r>
        <w:rPr>
          <w:rFonts w:ascii="楷体" w:hAnsi="楷体" w:eastAsia="楷体" w:cs="Times New Roman"/>
          <w:sz w:val="28"/>
          <w:szCs w:val="24"/>
        </w:rPr>
        <w:t>课程名称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 欧盟法   </w:t>
      </w:r>
      <w:r>
        <w:rPr>
          <w:rFonts w:ascii="楷体" w:hAnsi="楷体" w:eastAsia="楷体" w:cs="Times New Roman"/>
          <w:sz w:val="28"/>
          <w:szCs w:val="24"/>
        </w:rPr>
        <w:t>专 业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国际法 </w:t>
      </w:r>
      <w:r>
        <w:rPr>
          <w:rFonts w:ascii="楷体" w:hAnsi="楷体" w:eastAsia="楷体" w:cs="Times New Roman"/>
          <w:sz w:val="28"/>
          <w:szCs w:val="24"/>
        </w:rPr>
        <w:t>年 级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201</w:t>
      </w:r>
      <w:r>
        <w:rPr>
          <w:rFonts w:hint="eastAsia" w:ascii="楷体" w:hAnsi="楷体" w:eastAsia="楷体" w:cs="Times New Roman"/>
          <w:sz w:val="28"/>
          <w:szCs w:val="24"/>
          <w:u w:val="single"/>
        </w:rPr>
        <w:t>5级</w:t>
      </w:r>
      <w:r>
        <w:rPr>
          <w:rFonts w:ascii="楷体" w:hAnsi="楷体" w:eastAsia="楷体" w:cs="Times New Roman"/>
          <w:sz w:val="28"/>
          <w:szCs w:val="24"/>
          <w:u w:val="single"/>
        </w:rPr>
        <w:t>、201</w:t>
      </w:r>
      <w:r>
        <w:rPr>
          <w:rFonts w:hint="eastAsia" w:ascii="楷体" w:hAnsi="楷体" w:eastAsia="楷体" w:cs="Times New Roman"/>
          <w:sz w:val="28"/>
          <w:szCs w:val="24"/>
          <w:u w:val="single"/>
        </w:rPr>
        <w:t>6</w:t>
      </w:r>
      <w:r>
        <w:rPr>
          <w:rFonts w:ascii="楷体" w:hAnsi="楷体" w:eastAsia="楷体" w:cs="Times New Roman"/>
          <w:sz w:val="28"/>
          <w:szCs w:val="24"/>
          <w:u w:val="single"/>
        </w:rPr>
        <w:t xml:space="preserve"> 级  </w:t>
      </w:r>
    </w:p>
    <w:tbl>
      <w:tblPr>
        <w:tblStyle w:val="10"/>
        <w:tblW w:w="932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12"/>
        <w:gridCol w:w="720"/>
        <w:gridCol w:w="1006"/>
        <w:gridCol w:w="11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绪论、欧共体/欧盟及其法制发展史概述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left"/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中间有一次机动一周，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val="en-US" w:eastAsia="zh-CN"/>
              </w:rPr>
              <w:t>18周结课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欧盟法的含义、效力、渊源及种类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欧盟法的体系构成及特点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欧盟各类法律的适用关系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欧盟的职能机构与任务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欧盟基本权利宪章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欧盟司法体系及其诉讼程序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欧盟法中的特殊理论问题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欧盟法对法学理论的贡献及对中国法制建设的启示、结课考试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许浩明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ind w:firstLine="3596" w:firstLineChars="995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课程进度表</w:t>
      </w:r>
    </w:p>
    <w:p>
      <w:pPr>
        <w:spacing w:line="480" w:lineRule="auto"/>
        <w:rPr>
          <w:rFonts w:ascii="楷体" w:hAnsi="楷体" w:eastAsia="楷体" w:cs="Times New Roman"/>
          <w:sz w:val="28"/>
          <w:szCs w:val="28"/>
          <w:u w:val="single"/>
        </w:rPr>
      </w:pPr>
      <w:r>
        <w:rPr>
          <w:rFonts w:ascii="楷体" w:hAnsi="楷体" w:eastAsia="楷体" w:cs="Times New Roman"/>
          <w:sz w:val="28"/>
          <w:szCs w:val="28"/>
        </w:rPr>
        <w:t>课程名称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   国际竞争法 </w:t>
      </w:r>
      <w:r>
        <w:rPr>
          <w:rFonts w:ascii="楷体" w:hAnsi="楷体" w:eastAsia="楷体" w:cs="Times New Roman"/>
          <w:sz w:val="28"/>
          <w:szCs w:val="28"/>
        </w:rPr>
        <w:t xml:space="preserve">专 业  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国际法  </w:t>
      </w:r>
      <w:r>
        <w:rPr>
          <w:rFonts w:ascii="楷体" w:hAnsi="楷体" w:eastAsia="楷体" w:cs="Times New Roman"/>
          <w:sz w:val="28"/>
          <w:szCs w:val="28"/>
        </w:rPr>
        <w:t>年 级</w:t>
      </w:r>
      <w:r>
        <w:rPr>
          <w:rFonts w:ascii="楷体" w:hAnsi="楷体" w:eastAsia="楷体" w:cs="Times New Roman"/>
          <w:sz w:val="28"/>
          <w:szCs w:val="28"/>
          <w:u w:val="single"/>
        </w:rPr>
        <w:t>201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>5级</w:t>
      </w:r>
      <w:r>
        <w:rPr>
          <w:rFonts w:ascii="楷体" w:hAnsi="楷体" w:eastAsia="楷体" w:cs="Times New Roman"/>
          <w:sz w:val="28"/>
          <w:szCs w:val="28"/>
          <w:u w:val="single"/>
        </w:rPr>
        <w:t>、2016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>级</w:t>
      </w:r>
    </w:p>
    <w:tbl>
      <w:tblPr>
        <w:tblStyle w:val="10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52"/>
        <w:gridCol w:w="900"/>
        <w:gridCol w:w="1029"/>
        <w:gridCol w:w="99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竞争理论和竞争政策，国际竞争法的基础知识，国际竞争法发展的潮流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戴龙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  <w:lang w:eastAsia="zh-CN"/>
              </w:rPr>
              <w:t>中间有一次机动一周，</w:t>
            </w:r>
            <w:r>
              <w:rPr>
                <w:rFonts w:hint="eastAsia" w:ascii="宋体" w:hAnsi="宋体" w:cs="Times New Roman"/>
                <w:bCs/>
                <w:sz w:val="24"/>
                <w:szCs w:val="24"/>
                <w:lang w:val="en-US" w:eastAsia="zh-CN"/>
              </w:rPr>
              <w:t>18周结课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垄断协议、市场支配地位的滥用（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垄断协议、市场支配地位的滥用（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关联市场的划定、企业合并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竞争法和政府、公共部门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对违反竞争法的制裁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我国反垄断法的现状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行政性限制竞争行为规制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52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考试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ind w:firstLine="3596" w:firstLineChars="995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课程进度表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楷体" w:hAnsi="楷体" w:eastAsia="楷体" w:cs="Times New Roman"/>
          <w:sz w:val="28"/>
          <w:szCs w:val="28"/>
          <w:u w:val="single"/>
        </w:rPr>
      </w:pPr>
      <w:r>
        <w:rPr>
          <w:rFonts w:ascii="楷体" w:hAnsi="楷体" w:eastAsia="楷体" w:cs="Times New Roman"/>
          <w:sz w:val="28"/>
          <w:szCs w:val="28"/>
        </w:rPr>
        <w:t>课程名称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 美国对外贸易法 </w:t>
      </w:r>
      <w:r>
        <w:rPr>
          <w:rFonts w:ascii="楷体" w:hAnsi="楷体" w:eastAsia="楷体" w:cs="Times New Roman"/>
          <w:sz w:val="28"/>
          <w:szCs w:val="28"/>
        </w:rPr>
        <w:t xml:space="preserve">专 业 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国际法学 </w:t>
      </w:r>
      <w:r>
        <w:rPr>
          <w:rFonts w:ascii="楷体" w:hAnsi="楷体" w:eastAsia="楷体" w:cs="Times New Roman"/>
          <w:sz w:val="28"/>
          <w:szCs w:val="28"/>
        </w:rPr>
        <w:t>年 级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 2015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>级</w:t>
      </w:r>
      <w:r>
        <w:rPr>
          <w:rFonts w:ascii="楷体" w:hAnsi="楷体" w:eastAsia="楷体" w:cs="Times New Roman"/>
          <w:sz w:val="28"/>
          <w:szCs w:val="28"/>
          <w:u w:val="single"/>
        </w:rPr>
        <w:t>、2016级</w:t>
      </w:r>
    </w:p>
    <w:tbl>
      <w:tblPr>
        <w:tblStyle w:val="10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37"/>
        <w:gridCol w:w="743"/>
        <w:gridCol w:w="1006"/>
        <w:gridCol w:w="101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一、美国对外贸易管理的政府机构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（美国海关署、财政部、商务部、国际贸易委员会、美国贸易代表）、美国对外贸易管理的司法部门（联邦国际贸易法院、联邦上诉法院联邦事务巡回审判庭）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成晓霞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授课方式：教师讲授加课堂讨论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考试：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一次课堂练习（20％）；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一篇1000字左右的论文（40％）；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期末开卷考试（40％）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教材：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【美】布鲁斯 E 克拉伯著，《美国对外贸易法和海关法》，法律出版社2000年版。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二、美国对外贸易法的历史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（一）早期的关税法、互惠条约两党的贸易政策、贸易管制的实施；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（二）美国和国际贸易组织、二次大战与GATT、对共产主义阵营国家的特殊待遇的产生和发展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（三）超越GATT的双边主义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美国反补贴法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美国反倾销法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28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进口贸易中的不公平竞争方法和不公平行为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28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进口救济：例外条款（及衍生：调整援助）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3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考试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/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ascii="Times New Roman" w:hAnsi="Times New Roman" w:eastAsia="宋体" w:cs="Times New Roman"/>
          <w:color w:val="FF0000"/>
          <w:kern w:val="0"/>
          <w:sz w:val="21"/>
          <w:szCs w:val="24"/>
          <w:lang w:val="en-US" w:eastAsia="zh-CN" w:bidi="ar-SA"/>
        </w:rPr>
      </w:pPr>
    </w:p>
    <w:sectPr>
      <w:pgSz w:w="11906" w:h="16838"/>
      <w:pgMar w:top="1440" w:right="1797" w:bottom="1440" w:left="179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2E6E"/>
    <w:rsid w:val="00B25D07"/>
    <w:rsid w:val="00FA1BA9"/>
    <w:rsid w:val="00FC1C3A"/>
    <w:rsid w:val="021D731A"/>
    <w:rsid w:val="0273008D"/>
    <w:rsid w:val="02B220CF"/>
    <w:rsid w:val="032419D7"/>
    <w:rsid w:val="0346111E"/>
    <w:rsid w:val="03F40BB4"/>
    <w:rsid w:val="05316F8E"/>
    <w:rsid w:val="057C16E7"/>
    <w:rsid w:val="05AC6102"/>
    <w:rsid w:val="063958C0"/>
    <w:rsid w:val="06FD79D5"/>
    <w:rsid w:val="0752601F"/>
    <w:rsid w:val="0794456A"/>
    <w:rsid w:val="07CD6500"/>
    <w:rsid w:val="084A2C08"/>
    <w:rsid w:val="085617A8"/>
    <w:rsid w:val="09533816"/>
    <w:rsid w:val="09820A33"/>
    <w:rsid w:val="09880531"/>
    <w:rsid w:val="0A282ABB"/>
    <w:rsid w:val="0AE90028"/>
    <w:rsid w:val="0B762056"/>
    <w:rsid w:val="0C2F36E6"/>
    <w:rsid w:val="0C5A7434"/>
    <w:rsid w:val="0CF72C68"/>
    <w:rsid w:val="0DBD134D"/>
    <w:rsid w:val="0E7054D1"/>
    <w:rsid w:val="0ED03838"/>
    <w:rsid w:val="0F2829AC"/>
    <w:rsid w:val="0FED1367"/>
    <w:rsid w:val="10100D24"/>
    <w:rsid w:val="10206FF6"/>
    <w:rsid w:val="10FD6ED0"/>
    <w:rsid w:val="113F751C"/>
    <w:rsid w:val="11487335"/>
    <w:rsid w:val="118E1E2C"/>
    <w:rsid w:val="11AB268E"/>
    <w:rsid w:val="11B23BF3"/>
    <w:rsid w:val="131C7DAE"/>
    <w:rsid w:val="14567690"/>
    <w:rsid w:val="153B3B49"/>
    <w:rsid w:val="15923CE6"/>
    <w:rsid w:val="159C6782"/>
    <w:rsid w:val="1617080E"/>
    <w:rsid w:val="16B63947"/>
    <w:rsid w:val="16D624C1"/>
    <w:rsid w:val="189B529C"/>
    <w:rsid w:val="198A3380"/>
    <w:rsid w:val="1B4C35F2"/>
    <w:rsid w:val="1C05089D"/>
    <w:rsid w:val="1D6F7E96"/>
    <w:rsid w:val="1D843871"/>
    <w:rsid w:val="1D920F9A"/>
    <w:rsid w:val="1DE80B06"/>
    <w:rsid w:val="1DEC3A37"/>
    <w:rsid w:val="1F2230E5"/>
    <w:rsid w:val="1F59693A"/>
    <w:rsid w:val="2095767E"/>
    <w:rsid w:val="21855493"/>
    <w:rsid w:val="22410C82"/>
    <w:rsid w:val="225F713D"/>
    <w:rsid w:val="22E04581"/>
    <w:rsid w:val="236F756B"/>
    <w:rsid w:val="237E3806"/>
    <w:rsid w:val="243E5B60"/>
    <w:rsid w:val="24D55D06"/>
    <w:rsid w:val="24E319A0"/>
    <w:rsid w:val="24EC454A"/>
    <w:rsid w:val="24EE5BAD"/>
    <w:rsid w:val="25656AE9"/>
    <w:rsid w:val="25782C7E"/>
    <w:rsid w:val="258D5E23"/>
    <w:rsid w:val="25F8609C"/>
    <w:rsid w:val="269852F3"/>
    <w:rsid w:val="27152C29"/>
    <w:rsid w:val="27AF2B2C"/>
    <w:rsid w:val="27B479B6"/>
    <w:rsid w:val="285E3AE6"/>
    <w:rsid w:val="286408C6"/>
    <w:rsid w:val="2866568A"/>
    <w:rsid w:val="28D41115"/>
    <w:rsid w:val="290F0FE0"/>
    <w:rsid w:val="2ACE2082"/>
    <w:rsid w:val="2B333AD9"/>
    <w:rsid w:val="2B4B0554"/>
    <w:rsid w:val="2B7A59E8"/>
    <w:rsid w:val="2C1F76EC"/>
    <w:rsid w:val="2C6610B2"/>
    <w:rsid w:val="2CC134A1"/>
    <w:rsid w:val="2CCB1045"/>
    <w:rsid w:val="2CE740FF"/>
    <w:rsid w:val="2D520122"/>
    <w:rsid w:val="2F560DF4"/>
    <w:rsid w:val="31791EBA"/>
    <w:rsid w:val="32585526"/>
    <w:rsid w:val="33332B89"/>
    <w:rsid w:val="353369E6"/>
    <w:rsid w:val="35C00130"/>
    <w:rsid w:val="35C23A63"/>
    <w:rsid w:val="36C22F4F"/>
    <w:rsid w:val="384C196E"/>
    <w:rsid w:val="38617FAC"/>
    <w:rsid w:val="3A952699"/>
    <w:rsid w:val="3B095115"/>
    <w:rsid w:val="3B4615CF"/>
    <w:rsid w:val="3B976773"/>
    <w:rsid w:val="3C0B3489"/>
    <w:rsid w:val="3C4305B0"/>
    <w:rsid w:val="3D0855C5"/>
    <w:rsid w:val="3E541D1D"/>
    <w:rsid w:val="3EF535BF"/>
    <w:rsid w:val="41D75F4F"/>
    <w:rsid w:val="427A71AE"/>
    <w:rsid w:val="436454DC"/>
    <w:rsid w:val="436B5B76"/>
    <w:rsid w:val="44093A6B"/>
    <w:rsid w:val="44530B83"/>
    <w:rsid w:val="4592313A"/>
    <w:rsid w:val="45C54397"/>
    <w:rsid w:val="46181D49"/>
    <w:rsid w:val="465B1051"/>
    <w:rsid w:val="479C3EA9"/>
    <w:rsid w:val="479F15B1"/>
    <w:rsid w:val="47A41FF1"/>
    <w:rsid w:val="489C311E"/>
    <w:rsid w:val="48C50EBB"/>
    <w:rsid w:val="48CB4039"/>
    <w:rsid w:val="48F76940"/>
    <w:rsid w:val="4A2E024F"/>
    <w:rsid w:val="4BBF343C"/>
    <w:rsid w:val="4BE60279"/>
    <w:rsid w:val="4C7F675B"/>
    <w:rsid w:val="4CA57F44"/>
    <w:rsid w:val="4F5D3139"/>
    <w:rsid w:val="50B529A5"/>
    <w:rsid w:val="519C31E4"/>
    <w:rsid w:val="51BA28F4"/>
    <w:rsid w:val="535D7416"/>
    <w:rsid w:val="54516A14"/>
    <w:rsid w:val="551D5134"/>
    <w:rsid w:val="55C1000E"/>
    <w:rsid w:val="55D873D6"/>
    <w:rsid w:val="5725564B"/>
    <w:rsid w:val="57F70C55"/>
    <w:rsid w:val="585E2A6E"/>
    <w:rsid w:val="589F6C10"/>
    <w:rsid w:val="58B370CA"/>
    <w:rsid w:val="597D17D0"/>
    <w:rsid w:val="5AA91437"/>
    <w:rsid w:val="5AC508AF"/>
    <w:rsid w:val="5AF877DD"/>
    <w:rsid w:val="5B107885"/>
    <w:rsid w:val="5B3C730D"/>
    <w:rsid w:val="5B5566B0"/>
    <w:rsid w:val="5BED6759"/>
    <w:rsid w:val="5C0344BE"/>
    <w:rsid w:val="5C4F4202"/>
    <w:rsid w:val="5C955501"/>
    <w:rsid w:val="5D9B3C35"/>
    <w:rsid w:val="5DF54172"/>
    <w:rsid w:val="5E7A1658"/>
    <w:rsid w:val="5ED10E1B"/>
    <w:rsid w:val="5F034275"/>
    <w:rsid w:val="5F1F0F41"/>
    <w:rsid w:val="5F411F28"/>
    <w:rsid w:val="604D1D37"/>
    <w:rsid w:val="614E12C6"/>
    <w:rsid w:val="61D96085"/>
    <w:rsid w:val="627D7430"/>
    <w:rsid w:val="637908B1"/>
    <w:rsid w:val="644D0A7F"/>
    <w:rsid w:val="6462193A"/>
    <w:rsid w:val="6588173E"/>
    <w:rsid w:val="677E3442"/>
    <w:rsid w:val="693F4826"/>
    <w:rsid w:val="69CF499A"/>
    <w:rsid w:val="6A713BFA"/>
    <w:rsid w:val="6AB74D6D"/>
    <w:rsid w:val="6ABE53B3"/>
    <w:rsid w:val="6B453F64"/>
    <w:rsid w:val="6B8B3B4C"/>
    <w:rsid w:val="6C222750"/>
    <w:rsid w:val="6C727786"/>
    <w:rsid w:val="6C734A76"/>
    <w:rsid w:val="6F886CE1"/>
    <w:rsid w:val="6FAA09CC"/>
    <w:rsid w:val="700E362A"/>
    <w:rsid w:val="705A6C8E"/>
    <w:rsid w:val="70A83991"/>
    <w:rsid w:val="72DB10F0"/>
    <w:rsid w:val="7419483B"/>
    <w:rsid w:val="74A83A78"/>
    <w:rsid w:val="75011BDB"/>
    <w:rsid w:val="75321B08"/>
    <w:rsid w:val="758955B1"/>
    <w:rsid w:val="763C6EC2"/>
    <w:rsid w:val="774F1BF7"/>
    <w:rsid w:val="77882577"/>
    <w:rsid w:val="77B81B22"/>
    <w:rsid w:val="78241561"/>
    <w:rsid w:val="78354160"/>
    <w:rsid w:val="78436710"/>
    <w:rsid w:val="790A0289"/>
    <w:rsid w:val="790C73E8"/>
    <w:rsid w:val="797F65F9"/>
    <w:rsid w:val="79955F82"/>
    <w:rsid w:val="7A3D0275"/>
    <w:rsid w:val="7A5165E7"/>
    <w:rsid w:val="7A7164C8"/>
    <w:rsid w:val="7B7A1A0E"/>
    <w:rsid w:val="7C0B318C"/>
    <w:rsid w:val="7C690668"/>
    <w:rsid w:val="7D3B1F89"/>
    <w:rsid w:val="7DED7B6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qFormat/>
    <w:uiPriority w:val="0"/>
  </w:style>
  <w:style w:type="paragraph" w:customStyle="1" w:styleId="11">
    <w:name w:val="样式4"/>
    <w:basedOn w:val="1"/>
    <w:qFormat/>
    <w:uiPriority w:val="0"/>
    <w:pPr>
      <w:spacing w:line="360" w:lineRule="auto"/>
      <w:ind w:firstLine="562" w:firstLineChars="200"/>
    </w:pPr>
    <w:rPr>
      <w:rFonts w:ascii="宋体" w:hAnsi="宋体"/>
      <w:b/>
      <w:sz w:val="28"/>
      <w:szCs w:val="2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13</Pages>
  <Words>1225</Words>
  <Characters>6987</Characters>
  <Lines>58</Lines>
  <Paragraphs>16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2014-06-25T16:10:00Z</dcterms:created>
  <dc:creator>番茄花园</dc:creator>
  <cp:lastModifiedBy>Administrator</cp:lastModifiedBy>
  <cp:lastPrinted>2016-06-03T02:24:00Z</cp:lastPrinted>
  <dcterms:modified xsi:type="dcterms:W3CDTF">2016-06-12T06:33:59Z</dcterms:modified>
  <dc:title>国际法  专业 国际经济法、WTO 方向硕士生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