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  <w:u w:val="single"/>
        </w:rPr>
        <w:t xml:space="preserve"> 国际法 </w:t>
      </w:r>
      <w:r>
        <w:rPr>
          <w:rFonts w:eastAsia="黑体"/>
          <w:sz w:val="24"/>
        </w:rPr>
        <w:t>专业</w:t>
      </w:r>
      <w:r>
        <w:rPr>
          <w:rFonts w:eastAsia="黑体"/>
          <w:sz w:val="24"/>
          <w:u w:val="single"/>
        </w:rPr>
        <w:t xml:space="preserve"> 国际公法、国际环境法、国际人权法、国际海洋法 </w:t>
      </w:r>
      <w:r>
        <w:rPr>
          <w:rFonts w:eastAsia="黑体"/>
          <w:sz w:val="24"/>
        </w:rPr>
        <w:t>方向硕士生</w:t>
      </w:r>
    </w:p>
    <w:p>
      <w:pPr>
        <w:jc w:val="center"/>
        <w:rPr>
          <w:rFonts w:eastAsia="黑体"/>
          <w:szCs w:val="21"/>
        </w:rPr>
      </w:pP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201</w:t>
      </w:r>
      <w:r>
        <w:rPr>
          <w:rFonts w:hint="eastAsia" w:eastAsia="黑体"/>
          <w:szCs w:val="21"/>
        </w:rPr>
        <w:t>5</w:t>
      </w:r>
      <w:r>
        <w:rPr>
          <w:rFonts w:eastAsia="黑体"/>
          <w:szCs w:val="21"/>
        </w:rPr>
        <w:t>—201</w:t>
      </w:r>
      <w:r>
        <w:rPr>
          <w:rFonts w:hint="eastAsia" w:eastAsia="黑体"/>
          <w:szCs w:val="21"/>
        </w:rPr>
        <w:t>6</w:t>
      </w:r>
      <w:r>
        <w:rPr>
          <w:rFonts w:eastAsia="黑体"/>
          <w:szCs w:val="21"/>
        </w:rPr>
        <w:t>学年第一学期课程表</w:t>
      </w:r>
    </w:p>
    <w:p>
      <w:pPr>
        <w:jc w:val="center"/>
        <w:rPr>
          <w:rFonts w:eastAsia="黑体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</w:rPr>
        <w:t>4</w:t>
      </w:r>
      <w:r>
        <w:rPr>
          <w:rFonts w:eastAsia="华文行楷"/>
          <w:szCs w:val="21"/>
        </w:rPr>
        <w:t>级第三学期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38"/>
        <w:gridCol w:w="1304"/>
        <w:gridCol w:w="723"/>
        <w:gridCol w:w="723"/>
        <w:gridCol w:w="723"/>
        <w:gridCol w:w="723"/>
        <w:gridCol w:w="739"/>
        <w:gridCol w:w="621"/>
        <w:gridCol w:w="1125"/>
        <w:gridCol w:w="83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代 码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课时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节次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教室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授课人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1</w:t>
            </w:r>
          </w:p>
        </w:tc>
        <w:tc>
          <w:tcPr>
            <w:tcW w:w="1738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1030000201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6-9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307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国公所</w:t>
            </w:r>
          </w:p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国私所</w:t>
            </w:r>
          </w:p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国经所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2-4</w:t>
            </w:r>
            <w:r>
              <w:rPr>
                <w:rFonts w:eastAsia="黑体"/>
                <w:color w:val="000000"/>
                <w:szCs w:val="21"/>
              </w:rPr>
              <w:t>周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7周</w:t>
            </w:r>
          </w:p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8-10周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6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科地106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国私</w:t>
            </w:r>
          </w:p>
        </w:tc>
        <w:tc>
          <w:tcPr>
            <w:tcW w:w="8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5-6周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国际法经典案例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1030109302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6-9</w:t>
            </w: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科A</w:t>
            </w:r>
          </w:p>
          <w:p>
            <w:pPr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204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马呈元等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教授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2-10周</w:t>
            </w:r>
          </w:p>
        </w:tc>
      </w:tr>
    </w:tbl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</w:rPr>
        <w:t>5</w:t>
      </w:r>
      <w:r>
        <w:rPr>
          <w:rFonts w:eastAsia="华文行楷"/>
          <w:szCs w:val="21"/>
        </w:rPr>
        <w:t>级第一学期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790"/>
        <w:gridCol w:w="1063"/>
        <w:gridCol w:w="916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代 码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节次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教室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授课人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第一外国语（英、日、俄）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1080000101/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02/03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>
            <w:pPr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外国语学院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color w:val="000000"/>
                <w:w w:val="90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中国特色社会主义理论与实践研究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1230000104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一</w:t>
            </w:r>
          </w:p>
          <w:p>
            <w:pPr>
              <w:rPr>
                <w:color w:val="000000"/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马克思主义学院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ind w:firstLine="105" w:firstLineChars="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国际法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补课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10-13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朱建庚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副教授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国际经济法专题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1030109208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1030109608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新地101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0" w:name="OLE_LINK17"/>
            <w:bookmarkStart w:id="1" w:name="OLE_LINK18"/>
            <w:r>
              <w:rPr>
                <w:color w:val="000000"/>
                <w:szCs w:val="21"/>
              </w:rPr>
              <w:t>国经所</w:t>
            </w:r>
            <w:bookmarkEnd w:id="0"/>
            <w:bookmarkEnd w:id="1"/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国际公法专题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1030109202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1030109602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307</w:t>
            </w:r>
          </w:p>
        </w:tc>
        <w:tc>
          <w:tcPr>
            <w:tcW w:w="1063" w:type="dxa"/>
            <w:vAlign w:val="center"/>
          </w:tcPr>
          <w:p>
            <w:pPr>
              <w:ind w:firstLine="105" w:firstLineChars="50"/>
              <w:jc w:val="center"/>
              <w:rPr>
                <w:color w:val="000000"/>
              </w:rPr>
            </w:pPr>
            <w:r>
              <w:rPr>
                <w:color w:val="000000"/>
                <w:szCs w:val="21"/>
              </w:rPr>
              <w:t>国公所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2" w:name="_Hlk292891819"/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国际海洋法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1030109327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高健军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朱建庚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国际环境法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1030109310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林灿铃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张力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教授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副教授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2-9周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国际法基础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1030109328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国公所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国私所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国经所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2-10周</w:t>
            </w:r>
          </w:p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限本院外留生</w:t>
            </w:r>
          </w:p>
        </w:tc>
      </w:tr>
    </w:tbl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  <w:u w:val="single"/>
        </w:rPr>
        <w:t xml:space="preserve">国际法 </w:t>
      </w:r>
      <w:r>
        <w:rPr>
          <w:rFonts w:eastAsia="黑体"/>
          <w:sz w:val="24"/>
        </w:rPr>
        <w:t>专业</w:t>
      </w:r>
      <w:r>
        <w:rPr>
          <w:rFonts w:eastAsia="黑体"/>
          <w:sz w:val="24"/>
          <w:u w:val="single"/>
        </w:rPr>
        <w:t xml:space="preserve"> 国际私法(含国际民事诉讼与仲裁)</w:t>
      </w:r>
      <w:r>
        <w:rPr>
          <w:rFonts w:eastAsia="黑体"/>
          <w:sz w:val="24"/>
        </w:rPr>
        <w:t>方向硕士生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201</w:t>
      </w:r>
      <w:r>
        <w:rPr>
          <w:rFonts w:hint="eastAsia" w:eastAsia="黑体"/>
          <w:szCs w:val="21"/>
        </w:rPr>
        <w:t>5</w:t>
      </w:r>
      <w:r>
        <w:rPr>
          <w:rFonts w:eastAsia="黑体"/>
          <w:szCs w:val="21"/>
        </w:rPr>
        <w:t>—201</w:t>
      </w:r>
      <w:r>
        <w:rPr>
          <w:rFonts w:hint="eastAsia" w:eastAsia="黑体"/>
          <w:szCs w:val="21"/>
        </w:rPr>
        <w:t>6</w:t>
      </w:r>
      <w:r>
        <w:rPr>
          <w:rFonts w:eastAsia="黑体"/>
          <w:szCs w:val="21"/>
        </w:rPr>
        <w:t>学年第一学期课程表</w:t>
      </w:r>
    </w:p>
    <w:p>
      <w:pPr>
        <w:jc w:val="center"/>
        <w:rPr>
          <w:rFonts w:eastAsia="华文行楷"/>
          <w:szCs w:val="21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</w:rPr>
        <w:t>4</w:t>
      </w:r>
      <w:r>
        <w:rPr>
          <w:rFonts w:eastAsia="华文行楷"/>
          <w:szCs w:val="21"/>
        </w:rPr>
        <w:t>级第三学期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738"/>
        <w:gridCol w:w="1304"/>
        <w:gridCol w:w="723"/>
        <w:gridCol w:w="723"/>
        <w:gridCol w:w="723"/>
        <w:gridCol w:w="723"/>
        <w:gridCol w:w="739"/>
        <w:gridCol w:w="581"/>
        <w:gridCol w:w="871"/>
        <w:gridCol w:w="873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代 码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课时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节次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教室</w:t>
            </w: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授课人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vMerge w:val="restart"/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738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1030000201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6-9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307</w:t>
            </w: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国公所国私所国经所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2-4</w:t>
            </w:r>
            <w:r>
              <w:rPr>
                <w:rFonts w:eastAsia="黑体"/>
                <w:bCs/>
                <w:color w:val="000000"/>
                <w:szCs w:val="21"/>
              </w:rPr>
              <w:t>周</w:t>
            </w:r>
          </w:p>
          <w:p>
            <w:pPr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7周</w:t>
            </w:r>
          </w:p>
          <w:p>
            <w:pPr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8-10周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000000"/>
                <w:szCs w:val="21"/>
              </w:rPr>
            </w:pPr>
          </w:p>
        </w:tc>
        <w:tc>
          <w:tcPr>
            <w:tcW w:w="173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5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科地</w:t>
            </w:r>
          </w:p>
          <w:p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106</w:t>
            </w: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国私</w:t>
            </w:r>
          </w:p>
        </w:tc>
        <w:tc>
          <w:tcPr>
            <w:tcW w:w="8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Cs w:val="21"/>
              </w:rPr>
            </w:pPr>
          </w:p>
        </w:tc>
        <w:tc>
          <w:tcPr>
            <w:tcW w:w="12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hint="eastAsia" w:eastAsia="黑体"/>
                <w:bCs/>
                <w:color w:val="000000"/>
                <w:szCs w:val="21"/>
              </w:rPr>
              <w:t>5-6周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国际私法前沿问题研究</w:t>
            </w:r>
          </w:p>
        </w:tc>
        <w:tc>
          <w:tcPr>
            <w:tcW w:w="130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1030109323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323</w:t>
            </w:r>
          </w:p>
        </w:tc>
        <w:tc>
          <w:tcPr>
            <w:tcW w:w="871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国私所</w:t>
            </w:r>
          </w:p>
        </w:tc>
        <w:tc>
          <w:tcPr>
            <w:tcW w:w="873" w:type="dxa"/>
            <w:vAlign w:val="center"/>
          </w:tcPr>
          <w:p>
            <w:pPr>
              <w:rPr>
                <w:color w:val="000000"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ind w:firstLine="210" w:firstLineChars="100"/>
              <w:rPr>
                <w:color w:val="000000"/>
                <w:sz w:val="24"/>
              </w:rPr>
            </w:pPr>
            <w:r>
              <w:rPr>
                <w:color w:val="000000"/>
                <w:szCs w:val="21"/>
              </w:rPr>
              <w:t>1-9周</w:t>
            </w:r>
          </w:p>
        </w:tc>
      </w:tr>
    </w:tbl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</w:rPr>
        <w:t>5</w:t>
      </w:r>
      <w:r>
        <w:rPr>
          <w:rFonts w:eastAsia="华文行楷"/>
          <w:szCs w:val="21"/>
        </w:rPr>
        <w:t>级第一学期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68"/>
        <w:gridCol w:w="1331"/>
        <w:gridCol w:w="703"/>
        <w:gridCol w:w="703"/>
        <w:gridCol w:w="703"/>
        <w:gridCol w:w="703"/>
        <w:gridCol w:w="776"/>
        <w:gridCol w:w="790"/>
        <w:gridCol w:w="1063"/>
        <w:gridCol w:w="94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代 码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6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33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1080000101/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6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中国特色社会主义理论与实践研究</w:t>
            </w:r>
          </w:p>
        </w:tc>
        <w:tc>
          <w:tcPr>
            <w:tcW w:w="133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1230000104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  <w:p>
            <w:pPr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国际法（补课）</w:t>
            </w:r>
          </w:p>
        </w:tc>
        <w:tc>
          <w:tcPr>
            <w:tcW w:w="133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朱建庚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6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国际经济法专题</w:t>
            </w:r>
          </w:p>
        </w:tc>
        <w:tc>
          <w:tcPr>
            <w:tcW w:w="133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1030109208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1030109608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新地101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国经所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6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国际公法专题</w:t>
            </w:r>
          </w:p>
        </w:tc>
        <w:tc>
          <w:tcPr>
            <w:tcW w:w="133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1030109202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1030109602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307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国公所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国际民事诉讼与仲裁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1030109305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w w:val="80"/>
                <w:kern w:val="0"/>
                <w:szCs w:val="21"/>
              </w:rPr>
            </w:pPr>
            <w:r>
              <w:rPr>
                <w:rFonts w:hint="eastAsia"/>
                <w:color w:val="000000"/>
                <w:w w:val="80"/>
                <w:kern w:val="0"/>
                <w:szCs w:val="21"/>
              </w:rPr>
              <w:t>科A204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杜新丽</w:t>
            </w:r>
          </w:p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朱子勤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国际法基础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spacing w:line="312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1030109328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w w:val="80"/>
                <w:kern w:val="0"/>
                <w:szCs w:val="21"/>
              </w:rPr>
            </w:pPr>
            <w:r>
              <w:rPr>
                <w:rFonts w:hint="eastAsia"/>
                <w:color w:val="000000"/>
                <w:w w:val="80"/>
                <w:kern w:val="0"/>
                <w:szCs w:val="21"/>
              </w:rPr>
              <w:t>321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国公所</w:t>
            </w:r>
          </w:p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国私所</w:t>
            </w:r>
          </w:p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国经所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2-10周</w:t>
            </w:r>
          </w:p>
          <w:p>
            <w:pPr>
              <w:widowControl/>
              <w:spacing w:line="312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限本院外留生</w:t>
            </w:r>
          </w:p>
        </w:tc>
      </w:tr>
    </w:tbl>
    <w:p>
      <w:pPr>
        <w:jc w:val="center"/>
        <w:rPr>
          <w:rFonts w:eastAsia="黑体"/>
          <w:sz w:val="24"/>
          <w:u w:val="single"/>
        </w:rPr>
      </w:pPr>
    </w:p>
    <w:p>
      <w:pPr>
        <w:jc w:val="center"/>
        <w:rPr>
          <w:rFonts w:eastAsia="黑体"/>
          <w:sz w:val="24"/>
          <w:u w:val="single"/>
        </w:rPr>
      </w:pPr>
    </w:p>
    <w:p>
      <w:pPr>
        <w:jc w:val="center"/>
        <w:rPr>
          <w:rFonts w:eastAsia="黑体"/>
          <w:sz w:val="24"/>
          <w:u w:val="single"/>
        </w:rPr>
      </w:pPr>
    </w:p>
    <w:p>
      <w:pPr>
        <w:jc w:val="center"/>
        <w:rPr>
          <w:rFonts w:eastAsia="黑体"/>
          <w:sz w:val="24"/>
        </w:rPr>
      </w:pPr>
      <w:r>
        <w:rPr>
          <w:rFonts w:eastAsia="黑体"/>
          <w:sz w:val="24"/>
          <w:u w:val="single"/>
        </w:rPr>
        <w:t xml:space="preserve">国际法 </w:t>
      </w:r>
      <w:r>
        <w:rPr>
          <w:rFonts w:eastAsia="黑体"/>
          <w:sz w:val="24"/>
        </w:rPr>
        <w:t>专业</w:t>
      </w:r>
      <w:r>
        <w:rPr>
          <w:rFonts w:eastAsia="黑体"/>
          <w:sz w:val="24"/>
          <w:u w:val="single"/>
        </w:rPr>
        <w:t xml:space="preserve"> 国际经济法、WTO法律制度 </w:t>
      </w:r>
      <w:r>
        <w:rPr>
          <w:rFonts w:eastAsia="黑体"/>
          <w:sz w:val="24"/>
        </w:rPr>
        <w:t>方向硕士生</w:t>
      </w:r>
    </w:p>
    <w:p>
      <w:pPr>
        <w:jc w:val="center"/>
        <w:rPr>
          <w:rFonts w:eastAsia="黑体"/>
          <w:sz w:val="24"/>
        </w:rPr>
      </w:pPr>
    </w:p>
    <w:p>
      <w:pPr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 xml:space="preserve"> 201</w:t>
      </w:r>
      <w:r>
        <w:rPr>
          <w:rFonts w:hint="eastAsia" w:eastAsia="黑体"/>
          <w:szCs w:val="21"/>
        </w:rPr>
        <w:t>5</w:t>
      </w:r>
      <w:r>
        <w:rPr>
          <w:rFonts w:eastAsia="黑体"/>
          <w:szCs w:val="21"/>
        </w:rPr>
        <w:t>—201</w:t>
      </w:r>
      <w:r>
        <w:rPr>
          <w:rFonts w:hint="eastAsia" w:eastAsia="黑体"/>
          <w:szCs w:val="21"/>
        </w:rPr>
        <w:t>6</w:t>
      </w:r>
      <w:r>
        <w:rPr>
          <w:rFonts w:eastAsia="黑体"/>
          <w:szCs w:val="21"/>
        </w:rPr>
        <w:t>学年第一学期课程表</w:t>
      </w:r>
    </w:p>
    <w:p>
      <w:pPr>
        <w:jc w:val="center"/>
        <w:rPr>
          <w:rFonts w:eastAsia="黑体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</w:rPr>
        <w:t>4</w:t>
      </w:r>
      <w:r>
        <w:rPr>
          <w:rFonts w:eastAsia="华文行楷"/>
          <w:szCs w:val="21"/>
        </w:rPr>
        <w:t>级第三学期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736"/>
        <w:gridCol w:w="1304"/>
        <w:gridCol w:w="723"/>
        <w:gridCol w:w="723"/>
        <w:gridCol w:w="613"/>
        <w:gridCol w:w="633"/>
        <w:gridCol w:w="725"/>
        <w:gridCol w:w="725"/>
        <w:gridCol w:w="1150"/>
        <w:gridCol w:w="963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36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代 码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6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6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9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4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36" w:type="dxa"/>
            <w:vMerge w:val="restart"/>
            <w:vAlign w:val="center"/>
          </w:tcPr>
          <w:p>
            <w:pPr>
              <w:widowControl/>
              <w:spacing w:line="312" w:lineRule="auto"/>
              <w:rPr>
                <w:szCs w:val="21"/>
              </w:rPr>
            </w:pPr>
            <w:r>
              <w:rPr>
                <w:szCs w:val="21"/>
              </w:rPr>
              <w:t>国际法学方法论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widowControl/>
              <w:spacing w:line="312" w:lineRule="auto"/>
              <w:rPr>
                <w:szCs w:val="21"/>
              </w:rPr>
            </w:pPr>
            <w:r>
              <w:rPr>
                <w:szCs w:val="21"/>
              </w:rPr>
              <w:t>1030000201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widowControl/>
              <w:spacing w:line="312" w:lineRule="auto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spacing w:line="312" w:lineRule="auto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6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307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国公所</w:t>
            </w:r>
          </w:p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国私所</w:t>
            </w:r>
          </w:p>
          <w:p>
            <w:pPr>
              <w:widowControl/>
              <w:spacing w:line="312" w:lineRule="auto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国经所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2-4</w:t>
            </w:r>
            <w:r>
              <w:rPr>
                <w:rFonts w:eastAsia="黑体"/>
                <w:bCs/>
                <w:szCs w:val="21"/>
              </w:rPr>
              <w:t>周</w:t>
            </w:r>
          </w:p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7周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8-10周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szCs w:val="21"/>
              </w:rPr>
            </w:pPr>
          </w:p>
        </w:tc>
        <w:tc>
          <w:tcPr>
            <w:tcW w:w="130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szCs w:val="21"/>
              </w:rPr>
            </w:pPr>
          </w:p>
        </w:tc>
        <w:tc>
          <w:tcPr>
            <w:tcW w:w="72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szCs w:val="21"/>
              </w:rPr>
            </w:pPr>
          </w:p>
        </w:tc>
        <w:tc>
          <w:tcPr>
            <w:tcW w:w="6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szCs w:val="21"/>
              </w:rPr>
            </w:pPr>
          </w:p>
        </w:tc>
        <w:tc>
          <w:tcPr>
            <w:tcW w:w="6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106</w:t>
            </w:r>
          </w:p>
        </w:tc>
        <w:tc>
          <w:tcPr>
            <w:tcW w:w="115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国私</w:t>
            </w:r>
          </w:p>
        </w:tc>
        <w:tc>
          <w:tcPr>
            <w:tcW w:w="9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5-6周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3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国际贸易法专题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1030109307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史晓丽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90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3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国际投资法专题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1030109404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25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祁欢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0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美国对外贸易法 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1030109458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选修 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36 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五 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1-5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305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成晓霞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欧盟法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1030109402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选修 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36 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四 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10-13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12" w:lineRule="auto"/>
              <w:ind w:firstLine="84" w:firstLineChars="50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305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许浩明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736" w:type="dxa"/>
            <w:vAlign w:val="center"/>
          </w:tcPr>
          <w:p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国际竞争法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1030109424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63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6-9</w:t>
            </w:r>
          </w:p>
        </w:tc>
        <w:tc>
          <w:tcPr>
            <w:tcW w:w="72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305</w:t>
            </w:r>
          </w:p>
        </w:tc>
        <w:tc>
          <w:tcPr>
            <w:tcW w:w="115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戴龙</w:t>
            </w:r>
          </w:p>
        </w:tc>
        <w:tc>
          <w:tcPr>
            <w:tcW w:w="9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2-10周</w:t>
            </w:r>
          </w:p>
        </w:tc>
      </w:tr>
    </w:tbl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</w:rPr>
      </w:pPr>
    </w:p>
    <w:p>
      <w:pPr>
        <w:jc w:val="center"/>
        <w:rPr>
          <w:rFonts w:eastAsia="华文行楷"/>
          <w:szCs w:val="21"/>
          <w:u w:val="single"/>
        </w:rPr>
      </w:pPr>
      <w:r>
        <w:rPr>
          <w:rFonts w:eastAsia="华文行楷"/>
          <w:szCs w:val="21"/>
        </w:rPr>
        <w:t>201</w:t>
      </w:r>
      <w:r>
        <w:rPr>
          <w:rFonts w:hint="eastAsia" w:eastAsia="华文行楷"/>
          <w:szCs w:val="21"/>
        </w:rPr>
        <w:t>5</w:t>
      </w:r>
      <w:r>
        <w:rPr>
          <w:rFonts w:eastAsia="华文行楷"/>
          <w:szCs w:val="21"/>
        </w:rPr>
        <w:t>级第一学期              人数</w:t>
      </w:r>
      <w:r>
        <w:rPr>
          <w:rFonts w:eastAsia="华文行楷"/>
          <w:szCs w:val="21"/>
          <w:u w:val="single"/>
        </w:rPr>
        <w:t xml:space="preserve">     </w:t>
      </w:r>
      <w:r>
        <w:rPr>
          <w:rFonts w:eastAsia="华文行楷"/>
          <w:szCs w:val="21"/>
        </w:rPr>
        <w:t>人</w:t>
      </w:r>
    </w:p>
    <w:tbl>
      <w:tblPr>
        <w:tblStyle w:val="10"/>
        <w:tblW w:w="10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790"/>
        <w:gridCol w:w="1063"/>
        <w:gridCol w:w="945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190" w:firstLineChars="90"/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代 码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39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1080000101/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中国特色社会主义理论与实践研究</w:t>
            </w:r>
          </w:p>
        </w:tc>
        <w:tc>
          <w:tcPr>
            <w:tcW w:w="139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1230000104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  <w:p>
            <w:pPr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国际法（补课）</w:t>
            </w:r>
          </w:p>
        </w:tc>
        <w:tc>
          <w:tcPr>
            <w:tcW w:w="139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朱建庚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>
            <w:pPr>
              <w:rPr>
                <w:szCs w:val="21"/>
              </w:rPr>
            </w:pPr>
            <w:r>
              <w:rPr>
                <w:sz w:val="18"/>
                <w:szCs w:val="18"/>
              </w:rPr>
              <w:t>国际经济法专题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1030109208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1030109608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新地101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国经所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国际公法专题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1030109202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1030109602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307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国公所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海商法专题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1030109329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限选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三 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1-5 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324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张丽英等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ind w:firstLine="105" w:firstLineChars="5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3" w:name="_Hlk292892038"/>
            <w:r>
              <w:rPr>
                <w:szCs w:val="21"/>
              </w:rPr>
              <w:t>7</w:t>
            </w:r>
          </w:p>
        </w:tc>
        <w:tc>
          <w:tcPr>
            <w:tcW w:w="1600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国际投资法专题</w:t>
            </w:r>
          </w:p>
        </w:tc>
        <w:tc>
          <w:tcPr>
            <w:tcW w:w="1399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1030109404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322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祁欢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美国对外贸易法 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1030109458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选修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五 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成晓霞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欧盟法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1030109402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选修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四 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10-13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许浩明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2-10</w:t>
            </w:r>
            <w:r>
              <w:rPr>
                <w:kern w:val="0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国际竞争法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spacing w:line="312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1030109424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>
              <w:rPr>
                <w:rFonts w:hint="eastAsia"/>
                <w:w w:val="80"/>
                <w:kern w:val="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戴龙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2-10周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国际法基础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1030109328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限选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6-9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w w:val="80"/>
                <w:kern w:val="0"/>
                <w:szCs w:val="21"/>
              </w:rPr>
            </w:pPr>
            <w:r>
              <w:rPr>
                <w:color w:val="000000"/>
                <w:w w:val="80"/>
                <w:kern w:val="0"/>
                <w:szCs w:val="21"/>
              </w:rPr>
              <w:t>321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国公所</w:t>
            </w:r>
          </w:p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国私所</w:t>
            </w:r>
          </w:p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国经所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2-10</w:t>
            </w:r>
            <w:r>
              <w:rPr>
                <w:rFonts w:hint="eastAsia"/>
                <w:color w:val="000000"/>
                <w:kern w:val="0"/>
                <w:szCs w:val="21"/>
              </w:rPr>
              <w:t>周</w:t>
            </w:r>
          </w:p>
          <w:p>
            <w:pPr>
              <w:widowControl/>
              <w:spacing w:line="312" w:lineRule="auto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限本院外留生</w:t>
            </w: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widowControl/>
        <w:jc w:val="left"/>
        <w:rPr>
          <w:rFonts w:eastAsia="黑体"/>
          <w:sz w:val="28"/>
          <w:szCs w:val="28"/>
          <w:u w:val="single"/>
        </w:rPr>
      </w:pPr>
      <w:bookmarkStart w:id="5" w:name="_GoBack"/>
      <w:bookmarkEnd w:id="5"/>
    </w:p>
    <w:p>
      <w:pPr>
        <w:widowControl/>
        <w:jc w:val="left"/>
        <w:rPr>
          <w:rFonts w:eastAsia="黑体"/>
          <w:sz w:val="28"/>
          <w:szCs w:val="28"/>
          <w:u w:val="single"/>
        </w:rPr>
      </w:pPr>
    </w:p>
    <w:p>
      <w:pPr>
        <w:widowControl/>
        <w:jc w:val="left"/>
        <w:rPr>
          <w:b/>
          <w:sz w:val="24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国际法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各    </w:t>
      </w:r>
      <w:r>
        <w:rPr>
          <w:rFonts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hint="eastAsia" w:eastAsia="黑体"/>
          <w:sz w:val="28"/>
          <w:szCs w:val="28"/>
        </w:rPr>
        <w:t>5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</w:rPr>
        <w:t>6</w:t>
      </w:r>
      <w:r>
        <w:rPr>
          <w:rFonts w:eastAsia="黑体"/>
          <w:sz w:val="28"/>
          <w:szCs w:val="28"/>
        </w:rPr>
        <w:t>学年第一学期课程表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</w:rPr>
        <w:t>5</w:t>
      </w:r>
      <w:r>
        <w:rPr>
          <w:rFonts w:eastAsia="黑体"/>
          <w:sz w:val="28"/>
          <w:szCs w:val="28"/>
        </w:rPr>
        <w:t>级第一学期</w:t>
      </w:r>
      <w:r>
        <w:rPr>
          <w:rFonts w:eastAsia="华文行楷"/>
          <w:sz w:val="28"/>
          <w:szCs w:val="28"/>
        </w:rPr>
        <w:t xml:space="preserve">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10"/>
        <w:tblW w:w="10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4"/>
        <w:gridCol w:w="1694"/>
        <w:gridCol w:w="745"/>
        <w:gridCol w:w="514"/>
        <w:gridCol w:w="646"/>
        <w:gridCol w:w="548"/>
        <w:gridCol w:w="770"/>
        <w:gridCol w:w="605"/>
        <w:gridCol w:w="950"/>
        <w:gridCol w:w="110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第一外国语（英、日、俄、德）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2080000101/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02/03/04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国际法（补课）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1030000701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三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10-13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305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朱建庚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博士</w:t>
            </w:r>
            <w:r>
              <w:rPr>
                <w:color w:val="000000"/>
                <w:sz w:val="20"/>
                <w:szCs w:val="20"/>
              </w:rPr>
              <w:t>集体指导课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2030109201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二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1-5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科A</w:t>
            </w:r>
          </w:p>
          <w:p>
            <w:pPr>
              <w:jc w:val="center"/>
              <w:rPr>
                <w:color w:val="000000"/>
                <w:w w:val="80"/>
                <w:szCs w:val="21"/>
              </w:rPr>
            </w:pPr>
            <w:r>
              <w:rPr>
                <w:rFonts w:hint="eastAsia"/>
                <w:color w:val="000000"/>
                <w:w w:val="80"/>
                <w:szCs w:val="21"/>
              </w:rPr>
              <w:t>203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各方向博导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2-19周</w:t>
            </w:r>
          </w:p>
        </w:tc>
      </w:tr>
    </w:tbl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</w:p>
    <w:p>
      <w:pPr>
        <w:widowControl/>
        <w:jc w:val="left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br w:type="page"/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国际法   </w:t>
      </w:r>
      <w:r>
        <w:rPr>
          <w:rFonts w:hint="eastAsia" w:eastAsia="黑体"/>
          <w:sz w:val="28"/>
          <w:szCs w:val="28"/>
        </w:rPr>
        <w:t>专业留学生课程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(全英文授课)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2015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2016学年第一学期课程表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</w:rPr>
        <w:t xml:space="preserve">                          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60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10"/>
        <w:tblW w:w="11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926"/>
        <w:gridCol w:w="1685"/>
        <w:gridCol w:w="736"/>
        <w:gridCol w:w="513"/>
        <w:gridCol w:w="640"/>
        <w:gridCol w:w="546"/>
        <w:gridCol w:w="816"/>
        <w:gridCol w:w="576"/>
        <w:gridCol w:w="1162"/>
        <w:gridCol w:w="835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8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2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International Public Law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1030109522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2-5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307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李居迁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2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International Trade Law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1030109521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10-12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220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马佳昌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2-13周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International Investment Law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1030109560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6-9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220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孔庆江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2-10周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4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Legal Research and Writing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1030109553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必修</w:t>
            </w:r>
          </w:p>
        </w:tc>
        <w:tc>
          <w:tcPr>
            <w:tcW w:w="51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10-12</w:t>
            </w:r>
          </w:p>
        </w:tc>
        <w:tc>
          <w:tcPr>
            <w:tcW w:w="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220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覃华平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讲师</w:t>
            </w: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2-13周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5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International Air and Space Law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1030109586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选修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6-8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李居迁／覃华平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教授／讲师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2-7周／8-13周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6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International Human rights Law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1030109548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选修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10-12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朱利江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副教授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2-13周</w:t>
            </w:r>
          </w:p>
        </w:tc>
      </w:tr>
    </w:tbl>
    <w:p/>
    <w:p/>
    <w:p/>
    <w:p/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kern w:val="0"/>
          <w:sz w:val="24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spacing w:line="480" w:lineRule="auto"/>
        <w:ind w:firstLine="240" w:firstLineChars="100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8"/>
          <w:szCs w:val="28"/>
          <w:u w:val="single"/>
        </w:rPr>
        <w:t xml:space="preserve"> 国际公法专题  </w:t>
      </w:r>
      <w:r>
        <w:rPr>
          <w:rFonts w:eastAsia="楷体_GB2312"/>
          <w:sz w:val="24"/>
          <w:u w:val="single"/>
        </w:rPr>
        <w:t xml:space="preserve"> </w:t>
      </w:r>
      <w:r>
        <w:rPr>
          <w:rFonts w:eastAsia="黑体"/>
          <w:sz w:val="24"/>
        </w:rPr>
        <w:t>专 业</w:t>
      </w:r>
      <w:r>
        <w:rPr>
          <w:sz w:val="24"/>
          <w:u w:val="single"/>
        </w:rPr>
        <w:t xml:space="preserve">  国际法    </w:t>
      </w:r>
      <w:r>
        <w:rPr>
          <w:rFonts w:eastAsia="黑体"/>
          <w:sz w:val="24"/>
        </w:rPr>
        <w:t>年 级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 201</w:t>
      </w:r>
      <w:r>
        <w:rPr>
          <w:rFonts w:hint="eastAsia" w:eastAsia="楷体_GB2312"/>
          <w:sz w:val="24"/>
          <w:u w:val="single"/>
        </w:rPr>
        <w:t>5</w:t>
      </w:r>
      <w:r>
        <w:rPr>
          <w:rFonts w:eastAsia="楷体_GB2312"/>
          <w:sz w:val="24"/>
          <w:u w:val="single"/>
        </w:rPr>
        <w:t xml:space="preserve">级  </w:t>
      </w:r>
      <w:r>
        <w:rPr>
          <w:sz w:val="24"/>
          <w:u w:val="single"/>
        </w:rPr>
        <w:t xml:space="preserve"> </w:t>
      </w:r>
    </w:p>
    <w:tbl>
      <w:tblPr>
        <w:tblStyle w:val="10"/>
        <w:tblW w:w="8708" w:type="dxa"/>
        <w:tblInd w:w="-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100"/>
        <w:gridCol w:w="700"/>
        <w:gridCol w:w="1050"/>
        <w:gridCol w:w="1004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周次</w:t>
            </w:r>
          </w:p>
        </w:tc>
        <w:tc>
          <w:tcPr>
            <w:tcW w:w="3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 程 内 容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课时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授课人</w:t>
            </w:r>
          </w:p>
        </w:tc>
        <w:tc>
          <w:tcPr>
            <w:tcW w:w="10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2-4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国际法基础理论等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马呈元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根据《国际法学院硕士研究生教学管理规范》的规定，学位课缺勤超过3次的研究生，将取消其该课程考试资格。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5-6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国际环境法和跨界责任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张力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7-8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海洋法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高健军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9-10</w:t>
            </w:r>
          </w:p>
        </w:tc>
        <w:tc>
          <w:tcPr>
            <w:tcW w:w="3100" w:type="dxa"/>
            <w:vAlign w:val="center"/>
          </w:tcPr>
          <w:p>
            <w:pPr>
              <w:autoSpaceDN w:val="0"/>
              <w:spacing w:beforeAutospacing="1" w:afterAutospacing="1" w:line="26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人权法和空间法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廖敏文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11-12</w:t>
            </w:r>
          </w:p>
        </w:tc>
        <w:tc>
          <w:tcPr>
            <w:tcW w:w="3100" w:type="dxa"/>
            <w:vAlign w:val="center"/>
          </w:tcPr>
          <w:p>
            <w:pPr>
              <w:autoSpaceDN w:val="0"/>
              <w:spacing w:beforeAutospacing="1" w:afterAutospacing="1" w:line="26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外交领事关系法和争端解决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金  哲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jc w:val="center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国际法经典案例  </w:t>
      </w:r>
      <w:r>
        <w:rPr>
          <w:rFonts w:eastAsia="黑体"/>
          <w:sz w:val="24"/>
        </w:rPr>
        <w:t>专 业</w:t>
      </w:r>
      <w:r>
        <w:rPr>
          <w:sz w:val="24"/>
          <w:u w:val="single"/>
        </w:rPr>
        <w:t xml:space="preserve">  国际法    </w:t>
      </w:r>
      <w:r>
        <w:rPr>
          <w:rFonts w:eastAsia="黑体"/>
          <w:sz w:val="24"/>
        </w:rPr>
        <w:t>年 级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 201</w:t>
      </w:r>
      <w:r>
        <w:rPr>
          <w:rFonts w:hint="eastAsia" w:eastAsia="楷体_GB2312"/>
          <w:sz w:val="24"/>
          <w:u w:val="single"/>
        </w:rPr>
        <w:t>4</w:t>
      </w:r>
      <w:r>
        <w:rPr>
          <w:rFonts w:eastAsia="楷体_GB2312"/>
          <w:sz w:val="24"/>
          <w:u w:val="single"/>
        </w:rPr>
        <w:t xml:space="preserve">级  </w:t>
      </w:r>
      <w:r>
        <w:rPr>
          <w:sz w:val="24"/>
          <w:u w:val="single"/>
        </w:rPr>
        <w:t xml:space="preserve"> </w:t>
      </w:r>
    </w:p>
    <w:tbl>
      <w:tblPr>
        <w:tblStyle w:val="10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89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经典案例导读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马呈元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3-4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Corfu Channel Case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马呈元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5-6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《核试验案》和《国际空气传播污染案》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林灿铃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7-8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Environmental Case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张  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</w:t>
            </w: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9-10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Shrimp-Turtle Case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李居迁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 国际环境法     </w:t>
      </w:r>
      <w:r>
        <w:rPr>
          <w:rFonts w:eastAsia="黑体"/>
          <w:sz w:val="24"/>
        </w:rPr>
        <w:t>专 业</w:t>
      </w:r>
      <w:r>
        <w:rPr>
          <w:sz w:val="24"/>
          <w:u w:val="single"/>
        </w:rPr>
        <w:t xml:space="preserve">  国际法   </w:t>
      </w:r>
      <w:r>
        <w:rPr>
          <w:rFonts w:eastAsia="黑体"/>
          <w:sz w:val="24"/>
        </w:rPr>
        <w:t>年 级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     201</w:t>
      </w:r>
      <w:r>
        <w:rPr>
          <w:rFonts w:hint="eastAsia" w:eastAsia="楷体_GB2312"/>
          <w:sz w:val="24"/>
          <w:u w:val="single"/>
        </w:rPr>
        <w:t>5</w:t>
      </w:r>
      <w:r>
        <w:rPr>
          <w:rFonts w:eastAsia="楷体_GB2312"/>
          <w:sz w:val="24"/>
          <w:u w:val="single"/>
        </w:rPr>
        <w:t xml:space="preserve">级        </w:t>
      </w:r>
      <w:r>
        <w:rPr>
          <w:sz w:val="24"/>
          <w:u w:val="single"/>
        </w:rPr>
        <w:t xml:space="preserve"> </w:t>
      </w:r>
    </w:p>
    <w:tbl>
      <w:tblPr>
        <w:tblStyle w:val="10"/>
        <w:tblpPr w:leftFromText="180" w:rightFromText="180" w:vertAnchor="text" w:horzAnchor="page" w:tblpX="1804" w:tblpY="306"/>
        <w:tblOverlap w:val="never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365"/>
        <w:gridCol w:w="540"/>
        <w:gridCol w:w="108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周次</w:t>
            </w:r>
          </w:p>
        </w:tc>
        <w:tc>
          <w:tcPr>
            <w:tcW w:w="33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课 程 内 容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  称</w:t>
            </w:r>
          </w:p>
        </w:tc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国际环境法导论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1574" w:type="dxa"/>
            <w:vMerge w:val="restart"/>
            <w:vAlign w:val="center"/>
          </w:tcPr>
          <w:p>
            <w:pPr>
              <w:jc w:val="lef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国际环境法性质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国际环境法主体、渊源等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6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相关课题的研讨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水资源的国际环境法保护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张  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</w:t>
            </w: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土地资源的国际环境法保护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张  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</w:t>
            </w: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8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大气资源的国际法环境法保护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张  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</w:t>
            </w: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3365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考试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张  力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副教授</w:t>
            </w:r>
          </w:p>
        </w:tc>
        <w:tc>
          <w:tcPr>
            <w:tcW w:w="157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rPr>
          <w:sz w:val="24"/>
          <w:u w:val="single"/>
        </w:rPr>
      </w:pPr>
    </w:p>
    <w:p>
      <w:pPr>
        <w:rPr>
          <w:b/>
          <w:sz w:val="24"/>
        </w:rPr>
      </w:pPr>
      <w:r>
        <w:rPr>
          <w:b/>
          <w:sz w:val="24"/>
        </w:rPr>
        <w:t>备注：</w:t>
      </w:r>
    </w:p>
    <w:p>
      <w:pPr>
        <w:rPr>
          <w:sz w:val="24"/>
        </w:rPr>
      </w:pPr>
      <w:r>
        <w:rPr>
          <w:b/>
          <w:sz w:val="24"/>
        </w:rPr>
        <w:t>使用教材：</w:t>
      </w:r>
      <w:r>
        <w:rPr>
          <w:sz w:val="24"/>
        </w:rPr>
        <w:t>林灿铃 著：《国际环境法》（修订版），人民出版社2011年版</w:t>
      </w:r>
    </w:p>
    <w:p>
      <w:pPr>
        <w:rPr>
          <w:b/>
          <w:sz w:val="24"/>
        </w:rPr>
      </w:pPr>
      <w:r>
        <w:rPr>
          <w:b/>
          <w:sz w:val="24"/>
        </w:rPr>
        <w:t>参考书：</w:t>
      </w:r>
    </w:p>
    <w:p>
      <w:pPr>
        <w:rPr>
          <w:sz w:val="24"/>
        </w:rPr>
      </w:pPr>
      <w:r>
        <w:rPr>
          <w:sz w:val="24"/>
        </w:rPr>
        <w:t>1.林灿铃 等著：《国际环境法的产生与发展》，人民法院出版社2006年版</w:t>
      </w:r>
    </w:p>
    <w:p>
      <w:pPr>
        <w:rPr>
          <w:sz w:val="24"/>
        </w:rPr>
      </w:pPr>
      <w:r>
        <w:rPr>
          <w:sz w:val="24"/>
        </w:rPr>
        <w:t>2.林灿铃 等著：《国际环境法理论与实践》，知识产权出版社2008年版</w:t>
      </w:r>
    </w:p>
    <w:p>
      <w:pPr>
        <w:rPr>
          <w:sz w:val="24"/>
        </w:rPr>
      </w:pPr>
      <w:r>
        <w:rPr>
          <w:sz w:val="24"/>
        </w:rPr>
        <w:t>3.林灿铃 主编：《国际环境条约选编》，学苑出版社2011年版</w:t>
      </w:r>
    </w:p>
    <w:p>
      <w:pPr>
        <w:rPr>
          <w:sz w:val="24"/>
        </w:rPr>
      </w:pPr>
      <w:r>
        <w:rPr>
          <w:sz w:val="24"/>
        </w:rPr>
        <w:t>4.林灿铃 著：《荆斋论法——全球法治之我见》，学苑出版社2011年版</w:t>
      </w:r>
    </w:p>
    <w:p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>
      <w:pPr>
        <w:jc w:val="center"/>
        <w:rPr>
          <w:sz w:val="24"/>
        </w:rPr>
      </w:pPr>
      <w:r>
        <w:rPr>
          <w:b/>
          <w:sz w:val="28"/>
          <w:szCs w:val="28"/>
        </w:rPr>
        <w:t>课程进度表</w:t>
      </w:r>
    </w:p>
    <w:p>
      <w:pPr>
        <w:spacing w:line="480" w:lineRule="auto"/>
        <w:ind w:firstLine="240" w:firstLineChars="100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</w:t>
      </w:r>
      <w:r>
        <w:rPr>
          <w:sz w:val="24"/>
          <w:u w:val="single"/>
        </w:rPr>
        <w:t xml:space="preserve">国际海洋法 </w:t>
      </w:r>
      <w:r>
        <w:rPr>
          <w:rFonts w:eastAsia="楷体_GB2312"/>
          <w:sz w:val="24"/>
          <w:u w:val="single"/>
        </w:rPr>
        <w:t xml:space="preserve"> </w:t>
      </w:r>
      <w:r>
        <w:rPr>
          <w:rFonts w:eastAsia="楷体_GB2312"/>
          <w:sz w:val="24"/>
        </w:rPr>
        <w:t xml:space="preserve">     </w:t>
      </w:r>
      <w:r>
        <w:rPr>
          <w:rFonts w:eastAsia="黑体"/>
          <w:sz w:val="24"/>
        </w:rPr>
        <w:t>专业</w:t>
      </w:r>
      <w:r>
        <w:rPr>
          <w:sz w:val="24"/>
          <w:u w:val="single"/>
        </w:rPr>
        <w:t xml:space="preserve">   国际法   </w:t>
      </w:r>
      <w:r>
        <w:rPr>
          <w:sz w:val="24"/>
        </w:rPr>
        <w:t xml:space="preserve">     </w:t>
      </w:r>
      <w:r>
        <w:rPr>
          <w:rFonts w:eastAsia="黑体"/>
          <w:sz w:val="24"/>
        </w:rPr>
        <w:t>年级</w:t>
      </w:r>
      <w:r>
        <w:rPr>
          <w:sz w:val="24"/>
          <w:u w:val="single"/>
        </w:rPr>
        <w:t xml:space="preserve"> </w:t>
      </w:r>
      <w:r>
        <w:rPr>
          <w:rFonts w:eastAsia="楷体_GB2312"/>
          <w:sz w:val="24"/>
          <w:u w:val="single"/>
        </w:rPr>
        <w:t xml:space="preserve"> 201</w:t>
      </w:r>
      <w:r>
        <w:rPr>
          <w:rFonts w:hint="eastAsia" w:eastAsia="楷体_GB2312"/>
          <w:sz w:val="24"/>
          <w:u w:val="single"/>
        </w:rPr>
        <w:t>5</w:t>
      </w:r>
      <w:r>
        <w:rPr>
          <w:rFonts w:eastAsia="楷体_GB2312"/>
          <w:sz w:val="24"/>
          <w:u w:val="single"/>
        </w:rPr>
        <w:t xml:space="preserve">级   </w:t>
      </w:r>
      <w:r>
        <w:rPr>
          <w:sz w:val="24"/>
          <w:u w:val="single"/>
        </w:rPr>
        <w:t xml:space="preserve"> </w:t>
      </w:r>
    </w:p>
    <w:tbl>
      <w:tblPr>
        <w:tblStyle w:val="10"/>
        <w:tblW w:w="9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758"/>
        <w:gridCol w:w="677"/>
        <w:gridCol w:w="1059"/>
        <w:gridCol w:w="151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8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周次</w:t>
            </w:r>
          </w:p>
        </w:tc>
        <w:tc>
          <w:tcPr>
            <w:tcW w:w="27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授课人</w:t>
            </w:r>
          </w:p>
        </w:tc>
        <w:tc>
          <w:tcPr>
            <w:tcW w:w="1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 称</w:t>
            </w:r>
          </w:p>
        </w:tc>
        <w:tc>
          <w:tcPr>
            <w:tcW w:w="21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275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海洋法的历史发展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高健军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175" w:type="dxa"/>
            <w:vMerge w:val="restart"/>
            <w:vAlign w:val="center"/>
          </w:tcPr>
          <w:p>
            <w:pPr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275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基线制度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高健军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275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国际航行制度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高健军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275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专属经济区制度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高健军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275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大陆架制度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高健军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2758" w:type="dxa"/>
            <w:vAlign w:val="center"/>
          </w:tcPr>
          <w:p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公海制度和内陆国出入海洋的权利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高健军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275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岛屿制度和“区域”制度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副教授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2758" w:type="dxa"/>
            <w:vAlign w:val="center"/>
          </w:tcPr>
          <w:p>
            <w:pPr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保护海洋环境制度和海洋科学研究制度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副教授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275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《公约》争端解决机制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副教授</w:t>
            </w:r>
          </w:p>
        </w:tc>
        <w:tc>
          <w:tcPr>
            <w:tcW w:w="2175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b/>
          <w:sz w:val="28"/>
          <w:szCs w:val="28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spacing w:line="360" w:lineRule="auto"/>
        <w:rPr>
          <w:sz w:val="24"/>
          <w:u w:val="single"/>
        </w:rPr>
      </w:pPr>
      <w:r>
        <w:rPr>
          <w:rFonts w:eastAsia="黑体"/>
          <w:b/>
          <w:sz w:val="24"/>
        </w:rPr>
        <w:t>课程名称</w:t>
      </w:r>
      <w:r>
        <w:rPr>
          <w:b/>
          <w:sz w:val="24"/>
          <w:u w:val="single"/>
        </w:rPr>
        <w:t xml:space="preserve">  </w:t>
      </w:r>
      <w:r>
        <w:rPr>
          <w:sz w:val="24"/>
          <w:u w:val="single"/>
        </w:rPr>
        <w:t xml:space="preserve"> 国际法 </w:t>
      </w:r>
      <w:r>
        <w:rPr>
          <w:sz w:val="24"/>
        </w:rPr>
        <w:t xml:space="preserve">   </w:t>
      </w:r>
      <w:r>
        <w:rPr>
          <w:b/>
          <w:sz w:val="24"/>
        </w:rPr>
        <w:t xml:space="preserve">   </w:t>
      </w:r>
      <w:r>
        <w:rPr>
          <w:rFonts w:eastAsia="黑体"/>
          <w:b/>
          <w:sz w:val="24"/>
        </w:rPr>
        <w:t>专业</w:t>
      </w:r>
      <w:r>
        <w:rPr>
          <w:rFonts w:eastAsia="黑体"/>
          <w:b/>
          <w:sz w:val="24"/>
          <w:u w:val="single"/>
        </w:rPr>
        <w:t xml:space="preserve"> </w:t>
      </w:r>
      <w:r>
        <w:rPr>
          <w:sz w:val="24"/>
          <w:u w:val="single"/>
        </w:rPr>
        <w:t xml:space="preserve">  全校补课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</w:rPr>
        <w:t xml:space="preserve">       </w:t>
      </w:r>
      <w:r>
        <w:rPr>
          <w:rFonts w:eastAsia="黑体"/>
          <w:b/>
          <w:sz w:val="24"/>
        </w:rPr>
        <w:t>年级</w:t>
      </w:r>
      <w:r>
        <w:rPr>
          <w:sz w:val="24"/>
          <w:u w:val="single"/>
        </w:rPr>
        <w:t xml:space="preserve"> 201</w:t>
      </w:r>
      <w:r>
        <w:rPr>
          <w:rFonts w:hint="eastAsia"/>
          <w:sz w:val="24"/>
          <w:u w:val="single"/>
        </w:rPr>
        <w:t>5</w:t>
      </w:r>
      <w:r>
        <w:rPr>
          <w:sz w:val="24"/>
          <w:u w:val="single"/>
        </w:rPr>
        <w:t xml:space="preserve">级     </w:t>
      </w:r>
    </w:p>
    <w:tbl>
      <w:tblPr>
        <w:tblStyle w:val="10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249"/>
        <w:gridCol w:w="709"/>
        <w:gridCol w:w="992"/>
        <w:gridCol w:w="11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8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周次</w:t>
            </w:r>
          </w:p>
        </w:tc>
        <w:tc>
          <w:tcPr>
            <w:tcW w:w="324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课程内容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课时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授课人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职称</w:t>
            </w:r>
          </w:p>
        </w:tc>
        <w:tc>
          <w:tcPr>
            <w:tcW w:w="1610" w:type="dxa"/>
            <w:vAlign w:val="top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24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国际法的发展与作用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副教授</w:t>
            </w:r>
          </w:p>
        </w:tc>
        <w:tc>
          <w:tcPr>
            <w:tcW w:w="1610" w:type="dxa"/>
            <w:vMerge w:val="restart"/>
            <w:vAlign w:val="top"/>
          </w:tcPr>
          <w:p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24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国家（承认、豁免与责任）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24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领土（中国的领土争端问题）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324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海洋法基本问题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324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中国海洋争端问题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324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条约法基本问题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324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联合国（安理会及人权机制）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324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国际争端的解决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10</w:t>
            </w:r>
          </w:p>
        </w:tc>
        <w:tc>
          <w:tcPr>
            <w:tcW w:w="324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总结及考试</w:t>
            </w:r>
          </w:p>
        </w:tc>
        <w:tc>
          <w:tcPr>
            <w:tcW w:w="709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朱建庚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610" w:type="dxa"/>
            <w:vMerge w:val="continue"/>
            <w:vAlign w:val="top"/>
          </w:tcPr>
          <w:p>
            <w:pPr>
              <w:spacing w:line="400" w:lineRule="exact"/>
              <w:rPr>
                <w:color w:val="000000"/>
                <w:sz w:val="24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spacing w:line="480" w:lineRule="auto"/>
        <w:rPr>
          <w:color w:val="000000"/>
          <w:sz w:val="24"/>
          <w:u w:val="single"/>
        </w:rPr>
      </w:pPr>
      <w:r>
        <w:rPr>
          <w:rFonts w:eastAsia="黑体"/>
          <w:color w:val="000000"/>
          <w:sz w:val="24"/>
        </w:rPr>
        <w:t>课程名称</w:t>
      </w:r>
      <w:r>
        <w:rPr>
          <w:color w:val="000000"/>
          <w:sz w:val="24"/>
          <w:u w:val="single"/>
        </w:rPr>
        <w:t xml:space="preserve"> </w:t>
      </w:r>
      <w:r>
        <w:rPr>
          <w:rFonts w:eastAsia="楷体_GB2312"/>
          <w:color w:val="000000"/>
          <w:sz w:val="24"/>
          <w:u w:val="single"/>
        </w:rPr>
        <w:t xml:space="preserve"> 国际法学方法论  </w:t>
      </w:r>
      <w:r>
        <w:rPr>
          <w:rFonts w:eastAsia="黑体"/>
          <w:color w:val="000000"/>
          <w:sz w:val="24"/>
        </w:rPr>
        <w:t>专 业</w:t>
      </w:r>
      <w:r>
        <w:rPr>
          <w:color w:val="000000"/>
          <w:sz w:val="24"/>
          <w:u w:val="single"/>
        </w:rPr>
        <w:t xml:space="preserve">  国际法    </w:t>
      </w:r>
      <w:r>
        <w:rPr>
          <w:rFonts w:eastAsia="黑体"/>
          <w:color w:val="000000"/>
          <w:sz w:val="24"/>
        </w:rPr>
        <w:t>年 级</w:t>
      </w:r>
      <w:r>
        <w:rPr>
          <w:color w:val="000000"/>
          <w:sz w:val="24"/>
          <w:u w:val="single"/>
        </w:rPr>
        <w:t xml:space="preserve"> </w:t>
      </w:r>
      <w:r>
        <w:rPr>
          <w:rFonts w:eastAsia="楷体_GB2312"/>
          <w:color w:val="000000"/>
          <w:sz w:val="24"/>
          <w:u w:val="single"/>
        </w:rPr>
        <w:t xml:space="preserve">  201</w:t>
      </w:r>
      <w:r>
        <w:rPr>
          <w:rFonts w:hint="eastAsia" w:eastAsia="楷体_GB2312"/>
          <w:color w:val="000000"/>
          <w:sz w:val="24"/>
          <w:u w:val="single"/>
        </w:rPr>
        <w:t>4</w:t>
      </w:r>
      <w:r>
        <w:rPr>
          <w:rFonts w:eastAsia="楷体_GB2312"/>
          <w:color w:val="000000"/>
          <w:sz w:val="24"/>
          <w:u w:val="single"/>
        </w:rPr>
        <w:t xml:space="preserve">级  </w:t>
      </w:r>
      <w:r>
        <w:rPr>
          <w:color w:val="000000"/>
          <w:sz w:val="24"/>
          <w:u w:val="single"/>
        </w:rPr>
        <w:t xml:space="preserve"> </w:t>
      </w:r>
    </w:p>
    <w:tbl>
      <w:tblPr>
        <w:tblStyle w:val="10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89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2-3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国际公法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郭红岩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副教授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根据《国际法学院硕士研究生教学管理规范》的规定，学位课缺勤超过3次的研究生，将取消其该课程考试资格。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国公方向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高健军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5-6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国际私法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宋连斌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国际私法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杜新丽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2589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国际经济法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许浩明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9-10</w:t>
            </w:r>
          </w:p>
        </w:tc>
        <w:tc>
          <w:tcPr>
            <w:tcW w:w="2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国际经济法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8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成晓霞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副教授</w:t>
            </w: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</w:p>
        </w:tc>
      </w:tr>
    </w:tbl>
    <w:p>
      <w:pPr>
        <w:jc w:val="center"/>
        <w:rPr>
          <w:b/>
          <w:bCs/>
          <w:color w:val="000000"/>
          <w:sz w:val="36"/>
        </w:rPr>
      </w:pPr>
    </w:p>
    <w:p>
      <w:pPr>
        <w:rPr>
          <w:b/>
          <w:bCs/>
          <w:color w:val="000000"/>
          <w:sz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spacing w:line="480" w:lineRule="auto"/>
        <w:rPr>
          <w:color w:val="000000"/>
          <w:sz w:val="28"/>
          <w:u w:val="single"/>
        </w:rPr>
      </w:pPr>
      <w:r>
        <w:rPr>
          <w:rFonts w:eastAsia="黑体"/>
          <w:color w:val="000000"/>
          <w:sz w:val="28"/>
        </w:rPr>
        <w:t>课程名称</w:t>
      </w:r>
      <w:r>
        <w:rPr>
          <w:color w:val="000000"/>
          <w:sz w:val="28"/>
          <w:u w:val="single"/>
        </w:rPr>
        <w:t xml:space="preserve">  </w:t>
      </w:r>
      <w:r>
        <w:rPr>
          <w:rFonts w:hint="eastAsia"/>
          <w:color w:val="000000"/>
          <w:sz w:val="28"/>
          <w:u w:val="single"/>
        </w:rPr>
        <w:t>国际法基础</w:t>
      </w:r>
      <w:r>
        <w:rPr>
          <w:rFonts w:eastAsia="楷体_GB2312"/>
          <w:color w:val="000000"/>
          <w:sz w:val="28"/>
          <w:u w:val="single"/>
        </w:rPr>
        <w:t xml:space="preserve">   </w:t>
      </w:r>
      <w:r>
        <w:rPr>
          <w:rFonts w:eastAsia="黑体"/>
          <w:color w:val="000000"/>
          <w:sz w:val="28"/>
        </w:rPr>
        <w:t>专 业</w:t>
      </w:r>
      <w:r>
        <w:rPr>
          <w:color w:val="000000"/>
          <w:sz w:val="28"/>
          <w:u w:val="single"/>
        </w:rPr>
        <w:t xml:space="preserve">  国际法    </w:t>
      </w:r>
      <w:r>
        <w:rPr>
          <w:rFonts w:eastAsia="黑体"/>
          <w:color w:val="000000"/>
          <w:sz w:val="28"/>
        </w:rPr>
        <w:t>年 级</w:t>
      </w:r>
      <w:r>
        <w:rPr>
          <w:color w:val="000000"/>
          <w:sz w:val="28"/>
          <w:u w:val="single"/>
        </w:rPr>
        <w:t xml:space="preserve"> </w:t>
      </w:r>
      <w:r>
        <w:rPr>
          <w:rFonts w:eastAsia="楷体_GB2312"/>
          <w:color w:val="000000"/>
          <w:sz w:val="28"/>
          <w:u w:val="single"/>
        </w:rPr>
        <w:t xml:space="preserve"> 201</w:t>
      </w:r>
      <w:r>
        <w:rPr>
          <w:rFonts w:hint="eastAsia" w:eastAsia="楷体_GB2312"/>
          <w:color w:val="000000"/>
          <w:sz w:val="28"/>
          <w:u w:val="single"/>
        </w:rPr>
        <w:t>5</w:t>
      </w:r>
      <w:r>
        <w:rPr>
          <w:rFonts w:eastAsia="楷体_GB2312"/>
          <w:color w:val="000000"/>
          <w:sz w:val="28"/>
          <w:u w:val="single"/>
        </w:rPr>
        <w:t>级</w:t>
      </w:r>
      <w:r>
        <w:rPr>
          <w:rFonts w:hint="eastAsia" w:eastAsia="楷体_GB2312"/>
          <w:color w:val="000000"/>
          <w:sz w:val="28"/>
          <w:u w:val="single"/>
        </w:rPr>
        <w:t>外留生</w:t>
      </w:r>
      <w:r>
        <w:rPr>
          <w:rFonts w:eastAsia="楷体_GB2312"/>
          <w:color w:val="000000"/>
          <w:sz w:val="28"/>
          <w:u w:val="single"/>
        </w:rPr>
        <w:t xml:space="preserve">   </w:t>
      </w:r>
    </w:p>
    <w:tbl>
      <w:tblPr>
        <w:tblStyle w:val="10"/>
        <w:tblW w:w="8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518"/>
        <w:gridCol w:w="980"/>
        <w:gridCol w:w="1059"/>
        <w:gridCol w:w="1074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课 程 内 容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职 称</w:t>
            </w:r>
          </w:p>
        </w:tc>
        <w:tc>
          <w:tcPr>
            <w:tcW w:w="2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2-4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国际公法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李居迁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275" w:type="dxa"/>
            <w:vMerge w:val="restart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根据《国际法学院硕士研究生教学管理规范》的规定，选修课缺勤超过2次的研究生，将取消其该课程考试资格。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5-7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国际私法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杜新丽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275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8-10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国际经济法</w:t>
            </w: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12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孔庆江</w:t>
            </w: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275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/>
        <w:rPr>
          <w:color w:val="FF0000"/>
          <w:kern w:val="0"/>
        </w:rPr>
      </w:pPr>
    </w:p>
    <w:p>
      <w:pPr>
        <w:widowControl/>
        <w:snapToGrid w:val="0"/>
        <w:spacing w:before="100" w:beforeAutospacing="1" w:after="100" w:afterAutospacing="1"/>
        <w:rPr>
          <w:color w:val="FF0000"/>
          <w:kern w:val="0"/>
        </w:rPr>
      </w:pPr>
    </w:p>
    <w:p>
      <w:pPr>
        <w:widowControl/>
        <w:snapToGrid w:val="0"/>
        <w:spacing w:before="100" w:beforeAutospacing="1" w:after="100" w:afterAutospacing="1"/>
        <w:rPr>
          <w:color w:val="FF0000"/>
          <w:kern w:val="0"/>
        </w:rPr>
      </w:pPr>
    </w:p>
    <w:p>
      <w:pPr>
        <w:widowControl/>
        <w:snapToGrid w:val="0"/>
        <w:spacing w:before="100" w:beforeAutospacing="1" w:after="100" w:afterAutospacing="1"/>
        <w:rPr>
          <w:color w:val="FF0000"/>
          <w:kern w:val="0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color w:val="FF0000"/>
          <w:kern w:val="0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sz w:val="28"/>
        </w:rPr>
        <w:t>课程名称</w:t>
      </w:r>
      <w:r>
        <w:rPr>
          <w:sz w:val="28"/>
          <w:u w:val="single"/>
        </w:rPr>
        <w:t xml:space="preserve"> 国际民事诉讼与仲裁  </w:t>
      </w:r>
      <w:r>
        <w:rPr>
          <w:sz w:val="28"/>
        </w:rPr>
        <w:t>专 业</w:t>
      </w:r>
      <w:r>
        <w:rPr>
          <w:sz w:val="28"/>
          <w:u w:val="single"/>
        </w:rPr>
        <w:t xml:space="preserve">   国际法   </w:t>
      </w:r>
      <w:r>
        <w:rPr>
          <w:sz w:val="28"/>
        </w:rPr>
        <w:t>年 级</w:t>
      </w:r>
      <w:r>
        <w:rPr>
          <w:sz w:val="28"/>
          <w:u w:val="single"/>
        </w:rPr>
        <w:t xml:space="preserve">  201</w:t>
      </w:r>
      <w:r>
        <w:rPr>
          <w:rFonts w:hint="eastAsia"/>
          <w:sz w:val="28"/>
          <w:u w:val="single"/>
        </w:rPr>
        <w:t>5级</w:t>
      </w:r>
      <w:r>
        <w:rPr>
          <w:sz w:val="28"/>
          <w:u w:val="single"/>
        </w:rPr>
        <w:t xml:space="preserve">        </w:t>
      </w:r>
    </w:p>
    <w:tbl>
      <w:tblPr>
        <w:tblStyle w:val="10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21" w:type="dxa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国家及其财产豁免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朱子勤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restart"/>
            <w:vAlign w:val="top"/>
          </w:tcPr>
          <w:p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821" w:type="dxa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民事诉讼管辖权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朱子勤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821" w:type="dxa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国际司法协助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朱子勤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821" w:type="dxa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外国判决承认与执行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朱子勤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821" w:type="dxa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仲裁协议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杜新丽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821" w:type="dxa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仲裁的司法监督（一）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杜新丽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821" w:type="dxa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仲裁的司法监督（二）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杜新丽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821" w:type="dxa"/>
            <w:vAlign w:val="top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仲裁裁决的承认与执行</w:t>
            </w:r>
          </w:p>
        </w:tc>
        <w:tc>
          <w:tcPr>
            <w:tcW w:w="677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杜新丽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案例讨论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杜新丽朱子勤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eastAsia="黑体"/>
          <w:sz w:val="28"/>
        </w:rPr>
        <w:t>课程名称</w:t>
      </w:r>
      <w:r>
        <w:rPr>
          <w:sz w:val="24"/>
          <w:u w:val="single"/>
        </w:rPr>
        <w:t xml:space="preserve"> 国际私法前沿问题研究</w:t>
      </w:r>
      <w:r>
        <w:rPr>
          <w:rFonts w:eastAsia="楷体_GB2312"/>
          <w:sz w:val="28"/>
          <w:u w:val="single"/>
        </w:rPr>
        <w:t xml:space="preserve">  </w:t>
      </w:r>
      <w:r>
        <w:rPr>
          <w:rFonts w:eastAsia="黑体"/>
          <w:sz w:val="28"/>
        </w:rPr>
        <w:t>专 业</w:t>
      </w:r>
      <w:r>
        <w:rPr>
          <w:sz w:val="28"/>
          <w:u w:val="single"/>
        </w:rPr>
        <w:t xml:space="preserve"> 国际法 </w:t>
      </w:r>
      <w:r>
        <w:rPr>
          <w:rFonts w:eastAsia="黑体"/>
          <w:sz w:val="28"/>
        </w:rPr>
        <w:t>年 级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sz w:val="28"/>
          <w:u w:val="single"/>
        </w:rPr>
        <w:t>201</w:t>
      </w:r>
      <w:r>
        <w:rPr>
          <w:rFonts w:hint="eastAsia"/>
          <w:sz w:val="28"/>
          <w:u w:val="single"/>
        </w:rPr>
        <w:t>4级</w:t>
      </w:r>
    </w:p>
    <w:tbl>
      <w:tblPr>
        <w:tblStyle w:val="10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369"/>
        <w:gridCol w:w="457"/>
        <w:gridCol w:w="972"/>
        <w:gridCol w:w="113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5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周次</w:t>
            </w:r>
          </w:p>
        </w:tc>
        <w:tc>
          <w:tcPr>
            <w:tcW w:w="3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课 程 内 容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课时</w:t>
            </w:r>
          </w:p>
        </w:tc>
        <w:tc>
          <w:tcPr>
            <w:tcW w:w="97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职 称</w:t>
            </w:r>
          </w:p>
        </w:tc>
        <w:tc>
          <w:tcPr>
            <w:tcW w:w="2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1-3</w:t>
            </w: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《涉外民事关系法律适用法》理论问题</w:t>
            </w:r>
          </w:p>
        </w:tc>
        <w:tc>
          <w:tcPr>
            <w:tcW w:w="457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972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齐湘泉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053" w:type="dxa"/>
            <w:vMerge w:val="restart"/>
            <w:vAlign w:val="center"/>
          </w:tcPr>
          <w:p>
            <w:pPr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lef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4-6</w:t>
            </w: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冲突法前沿（合同、侵权的法律适用）</w:t>
            </w:r>
          </w:p>
        </w:tc>
        <w:tc>
          <w:tcPr>
            <w:tcW w:w="457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972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  力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教授</w:t>
            </w:r>
          </w:p>
        </w:tc>
        <w:tc>
          <w:tcPr>
            <w:tcW w:w="2053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7-9</w:t>
            </w:r>
          </w:p>
        </w:tc>
        <w:tc>
          <w:tcPr>
            <w:tcW w:w="3369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跨国破产法理论、立法与实践</w:t>
            </w:r>
          </w:p>
        </w:tc>
        <w:tc>
          <w:tcPr>
            <w:tcW w:w="457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972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张  玲</w:t>
            </w: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副教授</w:t>
            </w:r>
          </w:p>
        </w:tc>
        <w:tc>
          <w:tcPr>
            <w:tcW w:w="2053" w:type="dxa"/>
            <w:vMerge w:val="continue"/>
            <w:vAlign w:val="top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jc w:val="left"/>
        <w:rPr>
          <w:color w:val="FF0000"/>
          <w:kern w:val="0"/>
        </w:rPr>
      </w:pPr>
    </w:p>
    <w:p>
      <w:pPr>
        <w:jc w:val="left"/>
        <w:rPr>
          <w:color w:val="FF0000"/>
          <w:kern w:val="0"/>
        </w:rPr>
      </w:pPr>
    </w:p>
    <w:p>
      <w:pPr>
        <w:jc w:val="left"/>
        <w:rPr>
          <w:color w:val="FF0000"/>
          <w:kern w:val="0"/>
        </w:rPr>
      </w:pPr>
    </w:p>
    <w:p>
      <w:pPr>
        <w:jc w:val="left"/>
        <w:rPr>
          <w:color w:val="FF0000"/>
          <w:kern w:val="0"/>
        </w:rPr>
      </w:pPr>
    </w:p>
    <w:p>
      <w:pPr>
        <w:jc w:val="left"/>
        <w:rPr>
          <w:color w:val="FF0000"/>
          <w:kern w:val="0"/>
        </w:rPr>
      </w:pPr>
    </w:p>
    <w:p>
      <w:pPr>
        <w:jc w:val="left"/>
        <w:rPr>
          <w:color w:val="FF0000"/>
          <w:kern w:val="0"/>
        </w:rPr>
      </w:pPr>
    </w:p>
    <w:p>
      <w:pPr>
        <w:jc w:val="left"/>
        <w:rPr>
          <w:color w:val="FF0000"/>
          <w:kern w:val="0"/>
        </w:rPr>
      </w:pPr>
    </w:p>
    <w:p>
      <w:pPr>
        <w:jc w:val="left"/>
        <w:rPr>
          <w:color w:val="FF0000"/>
          <w:kern w:val="0"/>
        </w:rPr>
      </w:pPr>
    </w:p>
    <w:p>
      <w:pPr>
        <w:jc w:val="left"/>
        <w:rPr>
          <w:color w:val="FF0000"/>
          <w:kern w:val="0"/>
        </w:rPr>
      </w:pPr>
    </w:p>
    <w:p>
      <w:pPr>
        <w:jc w:val="left"/>
        <w:rPr>
          <w:color w:val="FF0000"/>
          <w:kern w:val="0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eastAsia="黑体"/>
          <w:sz w:val="28"/>
        </w:rPr>
        <w:t>课程名称</w:t>
      </w:r>
      <w:r>
        <w:rPr>
          <w:rFonts w:eastAsia="楷体_GB2312"/>
          <w:sz w:val="28"/>
          <w:u w:val="single"/>
        </w:rPr>
        <w:t xml:space="preserve">   国际经济法专题   </w:t>
      </w:r>
      <w:r>
        <w:rPr>
          <w:rFonts w:eastAsia="黑体"/>
          <w:sz w:val="28"/>
        </w:rPr>
        <w:t xml:space="preserve">专 业 </w:t>
      </w:r>
      <w:r>
        <w:rPr>
          <w:sz w:val="28"/>
          <w:u w:val="single"/>
        </w:rPr>
        <w:t xml:space="preserve">国际法学   </w:t>
      </w:r>
      <w:r>
        <w:rPr>
          <w:rFonts w:eastAsia="黑体"/>
          <w:sz w:val="28"/>
        </w:rPr>
        <w:t>年 级</w:t>
      </w:r>
      <w:r>
        <w:rPr>
          <w:rFonts w:eastAsia="楷体_GB2312"/>
          <w:sz w:val="28"/>
          <w:u w:val="single"/>
        </w:rPr>
        <w:t xml:space="preserve"> 201</w:t>
      </w:r>
      <w:r>
        <w:rPr>
          <w:rFonts w:hint="eastAsia" w:eastAsia="楷体_GB2312"/>
          <w:sz w:val="28"/>
          <w:u w:val="single"/>
        </w:rPr>
        <w:t>5</w:t>
      </w:r>
      <w:r>
        <w:rPr>
          <w:rFonts w:eastAsia="楷体_GB2312"/>
          <w:sz w:val="28"/>
          <w:u w:val="single"/>
        </w:rPr>
        <w:t>级</w:t>
      </w:r>
    </w:p>
    <w:tbl>
      <w:tblPr>
        <w:tblStyle w:val="10"/>
        <w:tblW w:w="9026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612"/>
        <w:gridCol w:w="980"/>
        <w:gridCol w:w="979"/>
        <w:gridCol w:w="112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程 内 容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称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国际货物买卖法专题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孔庆江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>根据《国际法学院硕士研究生教学管理规范》的规定，学位课缺勤超过3次的研究生，将取消其该课程考试资格。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国际货物买卖法专题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孔庆江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国际铁路和航空货物运输法专题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史晓丽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国际贸易支付法专题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史晓丽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国际货物海运与保险法专题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祁欢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国际投资法专题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祁欢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国际投资法专题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祁欢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国际金融法专题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范晓波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国际金融法专题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范晓波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国际税法专题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兰兰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国际税法专题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兰兰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6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24"/>
        </w:rPr>
      </w:pPr>
    </w:p>
    <w:p>
      <w:pPr>
        <w:widowControl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spacing w:line="480" w:lineRule="auto"/>
      </w:pPr>
      <w:r>
        <w:rPr>
          <w:rFonts w:eastAsia="黑体"/>
          <w:sz w:val="24"/>
        </w:rPr>
        <w:t>课程名称</w:t>
      </w:r>
      <w:r>
        <w:rPr>
          <w:rFonts w:eastAsia="楷体_GB2312"/>
          <w:sz w:val="24"/>
          <w:u w:val="single"/>
        </w:rPr>
        <w:t xml:space="preserve">   海商法专题   </w:t>
      </w:r>
      <w:r>
        <w:rPr>
          <w:rFonts w:eastAsia="黑体"/>
          <w:sz w:val="24"/>
        </w:rPr>
        <w:t xml:space="preserve">专 业 </w:t>
      </w:r>
      <w:r>
        <w:rPr>
          <w:sz w:val="24"/>
          <w:u w:val="single"/>
        </w:rPr>
        <w:t xml:space="preserve">国际法学   </w:t>
      </w:r>
      <w:r>
        <w:rPr>
          <w:rFonts w:eastAsia="黑体"/>
          <w:sz w:val="24"/>
        </w:rPr>
        <w:t>年 级</w:t>
      </w:r>
      <w:r>
        <w:rPr>
          <w:rFonts w:eastAsia="楷体_GB2312"/>
          <w:sz w:val="24"/>
          <w:u w:val="single"/>
        </w:rPr>
        <w:t xml:space="preserve"> 201</w:t>
      </w:r>
      <w:r>
        <w:rPr>
          <w:rFonts w:hint="eastAsia" w:eastAsia="楷体_GB2312"/>
          <w:sz w:val="24"/>
          <w:u w:val="single"/>
        </w:rPr>
        <w:t>5</w:t>
      </w:r>
      <w:r>
        <w:rPr>
          <w:rFonts w:eastAsia="楷体_GB2312"/>
          <w:sz w:val="24"/>
          <w:u w:val="single"/>
        </w:rPr>
        <w:t>级</w:t>
      </w:r>
    </w:p>
    <w:tbl>
      <w:tblPr>
        <w:tblStyle w:val="10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960"/>
        <w:gridCol w:w="900"/>
        <w:gridCol w:w="1080"/>
        <w:gridCol w:w="90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程 内 容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396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专题一：海商法调整范围的变化</w:t>
            </w:r>
          </w:p>
          <w:p>
            <w:r>
              <w:rPr>
                <w:sz w:val="24"/>
              </w:rPr>
              <w:t>专题二： 中国入世对海运市场开放的影响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张丽英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教授</w:t>
            </w:r>
          </w:p>
        </w:tc>
        <w:tc>
          <w:tcPr>
            <w:tcW w:w="1034" w:type="dxa"/>
            <w:vMerge w:val="restart"/>
            <w:vAlign w:val="top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根据《国际法学院硕士研究生教学管理规范》的规定，选修课缺勤超过2次的研究生，将取消其该课程考试资格。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396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专题三：海运反垄断豁免问题</w:t>
            </w:r>
          </w:p>
          <w:p>
            <w:r>
              <w:rPr>
                <w:sz w:val="24"/>
              </w:rPr>
              <w:t>专题四：海上反恐单边立法对国际海运的影响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张丽英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教授</w:t>
            </w:r>
          </w:p>
        </w:tc>
        <w:tc>
          <w:tcPr>
            <w:tcW w:w="103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48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396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专题五:港口国监控问题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专题七：货运代理问题</w:t>
            </w:r>
          </w:p>
          <w:p>
            <w:r>
              <w:rPr>
                <w:sz w:val="24"/>
              </w:rPr>
              <w:t>专题八：租船问题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张丽英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教授</w:t>
            </w:r>
          </w:p>
        </w:tc>
        <w:tc>
          <w:tcPr>
            <w:tcW w:w="103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60" w:type="dxa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专题十一：物流发展对海事审判的影响</w:t>
            </w:r>
          </w:p>
          <w:p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专题十二：</w:t>
            </w:r>
            <w:r>
              <w:rPr>
                <w:rFonts w:hint="eastAsia"/>
                <w:color w:val="000000"/>
                <w:sz w:val="24"/>
              </w:rPr>
              <w:t>海</w:t>
            </w:r>
            <w:r>
              <w:rPr>
                <w:color w:val="000000"/>
                <w:sz w:val="24"/>
              </w:rPr>
              <w:t>上人</w:t>
            </w:r>
            <w:r>
              <w:rPr>
                <w:rFonts w:hint="eastAsia"/>
                <w:color w:val="000000"/>
                <w:sz w:val="24"/>
              </w:rPr>
              <w:t>命</w:t>
            </w:r>
            <w:r>
              <w:rPr>
                <w:color w:val="000000"/>
                <w:sz w:val="24"/>
              </w:rPr>
              <w:t>安全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客运领域的立法新动态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张丽英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103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0" w:type="dxa"/>
            <w:vAlign w:val="top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专题九：海上货物运输热点：无单放货问题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专题十：2009年《鹿特丹公约》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范</w:t>
            </w:r>
            <w:r>
              <w:rPr>
                <w:color w:val="000000"/>
              </w:rPr>
              <w:t>晓波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103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3960" w:type="dxa"/>
            <w:vAlign w:val="top"/>
          </w:tcPr>
          <w:p>
            <w:r>
              <w:rPr>
                <w:sz w:val="24"/>
              </w:rPr>
              <w:t>专题十三：海上油污污染责任制度专题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专题十四：</w:t>
            </w: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</w:rPr>
              <w:t>同海损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海难救助专题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范晓波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教授</w:t>
            </w:r>
          </w:p>
        </w:tc>
        <w:tc>
          <w:tcPr>
            <w:tcW w:w="103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3960" w:type="dxa"/>
            <w:vAlign w:val="top"/>
          </w:tcPr>
          <w:p>
            <w:r>
              <w:rPr>
                <w:sz w:val="24"/>
              </w:rPr>
              <w:t>专题十五：船舶碰撞专题</w:t>
            </w:r>
          </w:p>
          <w:p>
            <w:r>
              <w:rPr>
                <w:sz w:val="24"/>
              </w:rPr>
              <w:t>专题十六：海上保险专题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范晓波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教授</w:t>
            </w:r>
          </w:p>
        </w:tc>
        <w:tc>
          <w:tcPr>
            <w:tcW w:w="1034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3960" w:type="dxa"/>
            <w:vAlign w:val="center"/>
          </w:tcPr>
          <w:p>
            <w:pPr>
              <w:jc w:val="left"/>
            </w:pPr>
            <w:r>
              <w:t>论文考试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范晓波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  <w:r>
              <w:t>教授</w:t>
            </w:r>
          </w:p>
        </w:tc>
        <w:tc>
          <w:tcPr>
            <w:tcW w:w="1034" w:type="dxa"/>
            <w:vMerge w:val="continue"/>
            <w:vAlign w:val="top"/>
          </w:tcPr>
          <w:p/>
        </w:tc>
      </w:tr>
    </w:tbl>
    <w:p>
      <w:pPr>
        <w:ind w:firstLine="3196" w:firstLineChars="995"/>
        <w:rPr>
          <w:b/>
          <w:bCs/>
          <w:sz w:val="32"/>
          <w:szCs w:val="32"/>
        </w:rPr>
      </w:pPr>
    </w:p>
    <w:p>
      <w:pPr>
        <w:ind w:firstLine="3196" w:firstLineChars="995"/>
        <w:rPr>
          <w:b/>
          <w:bCs/>
          <w:sz w:val="32"/>
          <w:szCs w:val="32"/>
        </w:rPr>
      </w:pPr>
    </w:p>
    <w:p>
      <w:pPr>
        <w:ind w:firstLine="3196" w:firstLineChars="995"/>
        <w:rPr>
          <w:b/>
          <w:bCs/>
          <w:sz w:val="32"/>
          <w:szCs w:val="32"/>
        </w:rPr>
      </w:pPr>
    </w:p>
    <w:p>
      <w:pPr>
        <w:ind w:firstLine="3196" w:firstLineChars="995"/>
        <w:rPr>
          <w:b/>
          <w:bCs/>
          <w:sz w:val="32"/>
          <w:szCs w:val="32"/>
        </w:rPr>
      </w:pPr>
    </w:p>
    <w:p>
      <w:pPr>
        <w:ind w:firstLine="3196" w:firstLineChars="995"/>
        <w:rPr>
          <w:b/>
          <w:bCs/>
          <w:sz w:val="32"/>
          <w:szCs w:val="32"/>
        </w:rPr>
      </w:pPr>
    </w:p>
    <w:p>
      <w:pPr>
        <w:ind w:firstLine="3196" w:firstLineChars="995"/>
        <w:rPr>
          <w:b/>
          <w:bCs/>
          <w:sz w:val="32"/>
          <w:szCs w:val="32"/>
        </w:rPr>
      </w:pPr>
    </w:p>
    <w:p>
      <w:pPr>
        <w:ind w:firstLine="3196" w:firstLineChars="99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课程进度表</w:t>
      </w:r>
    </w:p>
    <w:p>
      <w:pPr>
        <w:jc w:val="center"/>
        <w:rPr>
          <w:b/>
          <w:bCs/>
          <w:sz w:val="24"/>
        </w:rPr>
      </w:pPr>
    </w:p>
    <w:p>
      <w:pPr>
        <w:spacing w:line="480" w:lineRule="auto"/>
        <w:ind w:firstLine="720" w:firstLineChars="300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rFonts w:eastAsia="楷体_GB2312"/>
          <w:sz w:val="24"/>
          <w:u w:val="single"/>
        </w:rPr>
        <w:t xml:space="preserve">  </w:t>
      </w:r>
      <w:r>
        <w:rPr>
          <w:sz w:val="24"/>
          <w:u w:val="single"/>
        </w:rPr>
        <w:t>美国对外贸易法</w:t>
      </w:r>
      <w:r>
        <w:rPr>
          <w:rFonts w:eastAsia="楷体_GB2312"/>
          <w:sz w:val="24"/>
          <w:u w:val="single"/>
        </w:rPr>
        <w:t xml:space="preserve">  </w:t>
      </w:r>
      <w:r>
        <w:rPr>
          <w:rFonts w:eastAsia="黑体"/>
          <w:sz w:val="24"/>
        </w:rPr>
        <w:t xml:space="preserve">专 业 </w:t>
      </w:r>
      <w:r>
        <w:rPr>
          <w:sz w:val="24"/>
          <w:u w:val="single"/>
        </w:rPr>
        <w:t xml:space="preserve">国际法学   </w:t>
      </w:r>
      <w:r>
        <w:rPr>
          <w:rFonts w:eastAsia="黑体"/>
          <w:sz w:val="24"/>
        </w:rPr>
        <w:t>年 级</w:t>
      </w:r>
      <w:r>
        <w:rPr>
          <w:rFonts w:eastAsia="楷体_GB2312"/>
          <w:sz w:val="24"/>
          <w:u w:val="single"/>
        </w:rPr>
        <w:t xml:space="preserve"> 201</w:t>
      </w:r>
      <w:r>
        <w:rPr>
          <w:rFonts w:hint="eastAsia" w:eastAsia="楷体_GB2312"/>
          <w:sz w:val="24"/>
          <w:u w:val="single"/>
        </w:rPr>
        <w:t>4级</w:t>
      </w:r>
      <w:r>
        <w:rPr>
          <w:rFonts w:eastAsia="楷体_GB2312"/>
          <w:sz w:val="24"/>
          <w:u w:val="single"/>
        </w:rPr>
        <w:t>、201</w:t>
      </w:r>
      <w:r>
        <w:rPr>
          <w:rFonts w:hint="eastAsia" w:eastAsia="楷体_GB2312"/>
          <w:sz w:val="24"/>
          <w:u w:val="single"/>
        </w:rPr>
        <w:t>5</w:t>
      </w:r>
      <w:r>
        <w:rPr>
          <w:rFonts w:eastAsia="楷体_GB2312"/>
          <w:sz w:val="24"/>
          <w:u w:val="single"/>
        </w:rPr>
        <w:t xml:space="preserve">级     </w:t>
      </w:r>
    </w:p>
    <w:tbl>
      <w:tblPr>
        <w:tblStyle w:val="10"/>
        <w:tblW w:w="9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937"/>
        <w:gridCol w:w="743"/>
        <w:gridCol w:w="1080"/>
        <w:gridCol w:w="108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39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程 内 容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称</w:t>
            </w: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一、美国对外贸易管理的政府机构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（美国海关署、财政部、商务部、国际贸易委员会、美国贸易代表）、美国对外贸易管理的司法部门（联邦国际贸易法院、联邦上诉法院联邦事务巡回审判庭）</w:t>
            </w:r>
          </w:p>
          <w:p>
            <w:pPr>
              <w:rPr>
                <w:sz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成晓霞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授课方式：教师讲授加课堂讨论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考试：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一次课堂练习（20％）；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一篇1000字左右的论文（40％）；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期末开卷考试（40％）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教材：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【美】布鲁斯 E 克拉伯著，《美国对外贸易法和海关法》，法律出版社2000年版。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根据《国际法学院硕士研究生教学管理规范》的规定，选修课缺勤超过2次的研究生，将取消其该课程考试资格。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二、美国对外贸易法的历史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（一）早期的关税法、互惠条约两党的贸易政策、贸易管制的实施；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（二）美国和国际贸易组织、二次大战与GATT、对共产主义阵营国家的特殊待遇的产生和发展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（三）超越GATT的双边主义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美国反补贴法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美国反倾销法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828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进口贸易中的不公平竞争方法和不公平行为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828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进口救济：例外条款（及衍生：调整援助）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8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7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考试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eastAsia="黑体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欧盟法   </w:t>
      </w:r>
      <w:r>
        <w:rPr>
          <w:rFonts w:eastAsia="黑体"/>
          <w:sz w:val="28"/>
        </w:rPr>
        <w:t>专 业</w:t>
      </w:r>
      <w:r>
        <w:rPr>
          <w:sz w:val="28"/>
          <w:u w:val="single"/>
        </w:rPr>
        <w:t xml:space="preserve"> 国际法 </w:t>
      </w:r>
      <w:r>
        <w:rPr>
          <w:rFonts w:eastAsia="黑体"/>
          <w:sz w:val="28"/>
        </w:rPr>
        <w:t>年 级</w:t>
      </w:r>
      <w:r>
        <w:rPr>
          <w:sz w:val="28"/>
          <w:u w:val="single"/>
        </w:rPr>
        <w:t xml:space="preserve"> 201</w:t>
      </w:r>
      <w:r>
        <w:rPr>
          <w:rFonts w:hint="eastAsia"/>
          <w:sz w:val="28"/>
          <w:u w:val="single"/>
        </w:rPr>
        <w:t>4级</w:t>
      </w:r>
      <w:r>
        <w:rPr>
          <w:sz w:val="28"/>
          <w:u w:val="single"/>
        </w:rPr>
        <w:t>、201</w:t>
      </w:r>
      <w:r>
        <w:rPr>
          <w:rFonts w:hint="eastAsia"/>
          <w:sz w:val="28"/>
          <w:u w:val="single"/>
        </w:rPr>
        <w:t>5</w:t>
      </w:r>
      <w:r>
        <w:rPr>
          <w:rFonts w:eastAsia="楷体_GB2312"/>
          <w:sz w:val="28"/>
          <w:u w:val="single"/>
        </w:rPr>
        <w:t xml:space="preserve"> 级  </w:t>
      </w:r>
    </w:p>
    <w:tbl>
      <w:tblPr>
        <w:tblStyle w:val="10"/>
        <w:tblW w:w="9325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012"/>
        <w:gridCol w:w="720"/>
        <w:gridCol w:w="1218"/>
        <w:gridCol w:w="110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6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程 内 容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11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称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kern w:val="0"/>
                <w:szCs w:val="21"/>
              </w:rPr>
              <w:t>绪论、欧共体/欧盟及其法制发展史概述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许浩明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bCs/>
                <w:szCs w:val="21"/>
              </w:rPr>
              <w:t>根据《国际法学院硕士研究生教学管理规范》的规定，选修课缺勤超过2次的研究生，将取消其该课程考试资格。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欧盟法的含义、效力、渊源及种类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许浩明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欧盟法的体系构成及特点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许浩明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欧盟各类法律的适用关系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许浩明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欧盟的职能机构与任务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许浩明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欧盟基本权利宪章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许浩明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欧盟司法体系及其诉讼程序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许浩明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欧盟法中的特殊理论问题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许浩明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8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012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欧盟法对法学理论的贡献及对中国法制建设的启示、结课考试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许浩明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1588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firstLine="3196" w:firstLineChars="995"/>
        <w:rPr>
          <w:b/>
          <w:bCs/>
          <w:sz w:val="32"/>
          <w:szCs w:val="32"/>
        </w:rPr>
      </w:pPr>
    </w:p>
    <w:p>
      <w:pPr>
        <w:ind w:firstLine="3196" w:firstLineChars="99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课程进度表</w:t>
      </w:r>
    </w:p>
    <w:p>
      <w:pPr>
        <w:spacing w:line="480" w:lineRule="auto"/>
        <w:rPr>
          <w:sz w:val="24"/>
          <w:u w:val="single"/>
        </w:rPr>
      </w:pPr>
      <w:r>
        <w:rPr>
          <w:rFonts w:eastAsia="黑体"/>
          <w:sz w:val="24"/>
        </w:rPr>
        <w:t>课程名称</w:t>
      </w:r>
      <w:r>
        <w:rPr>
          <w:sz w:val="24"/>
          <w:u w:val="single"/>
        </w:rPr>
        <w:t xml:space="preserve">   国际竞争法 </w:t>
      </w:r>
      <w:r>
        <w:rPr>
          <w:rFonts w:eastAsia="黑体"/>
          <w:sz w:val="24"/>
        </w:rPr>
        <w:t xml:space="preserve">专 业  </w:t>
      </w:r>
      <w:r>
        <w:rPr>
          <w:rFonts w:eastAsia="黑体"/>
          <w:sz w:val="24"/>
          <w:u w:val="single"/>
        </w:rPr>
        <w:t>国际法</w:t>
      </w:r>
      <w:r>
        <w:rPr>
          <w:sz w:val="24"/>
          <w:u w:val="single"/>
        </w:rPr>
        <w:t xml:space="preserve">  </w:t>
      </w:r>
      <w:r>
        <w:rPr>
          <w:rFonts w:eastAsia="黑体"/>
          <w:sz w:val="24"/>
        </w:rPr>
        <w:t>年 级</w:t>
      </w:r>
      <w:r>
        <w:rPr>
          <w:rFonts w:eastAsia="楷体_GB2312"/>
          <w:sz w:val="24"/>
          <w:u w:val="single"/>
        </w:rPr>
        <w:t>201</w:t>
      </w:r>
      <w:r>
        <w:rPr>
          <w:rFonts w:hint="eastAsia" w:eastAsia="楷体_GB2312"/>
          <w:sz w:val="24"/>
          <w:u w:val="single"/>
        </w:rPr>
        <w:t>4级</w:t>
      </w:r>
      <w:r>
        <w:rPr>
          <w:rFonts w:eastAsia="楷体_GB2312"/>
          <w:sz w:val="24"/>
          <w:u w:val="single"/>
        </w:rPr>
        <w:t>、201</w:t>
      </w:r>
      <w:r>
        <w:rPr>
          <w:rFonts w:hint="eastAsia" w:eastAsia="楷体_GB2312"/>
          <w:sz w:val="24"/>
          <w:u w:val="single"/>
        </w:rPr>
        <w:t>5级</w:t>
      </w:r>
    </w:p>
    <w:tbl>
      <w:tblPr>
        <w:tblStyle w:val="10"/>
        <w:tblW w:w="9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652"/>
        <w:gridCol w:w="900"/>
        <w:gridCol w:w="1029"/>
        <w:gridCol w:w="992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程 内 容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102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称</w:t>
            </w:r>
          </w:p>
        </w:tc>
        <w:tc>
          <w:tcPr>
            <w:tcW w:w="20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52" w:type="dxa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竞争理论和竞争政策，国际竞争法的基础知识，国际竞争法发展的潮流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戴龙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2077" w:type="dxa"/>
            <w:vMerge w:val="restart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bCs/>
                <w:szCs w:val="21"/>
              </w:rPr>
              <w:t>根据《国际法学院硕士研究生教学管理规范》的规定，选修课缺勤超过2次的研究生，将取消其该课程考试资格。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垄断协议、市场支配地位的滥用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关联市场的划定、企业合并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8" w:hRule="atLeast"/>
        </w:trPr>
        <w:tc>
          <w:tcPr>
            <w:tcW w:w="776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竞争法和政府、公共部门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对违反竞争法的制裁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我国反垄断法的现状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  <w:lang w:val="en-US" w:eastAsia="zh-CN"/>
              </w:rPr>
              <w:t>-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行政性限制竞争行为规制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3652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考试 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29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77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kern w:val="0"/>
          <w:sz w:val="24"/>
        </w:rPr>
      </w:pPr>
      <w:r>
        <w:rPr>
          <w:b/>
          <w:bCs/>
          <w:kern w:val="0"/>
          <w:sz w:val="32"/>
          <w:szCs w:val="32"/>
        </w:rPr>
        <w:t>课程进度表</w:t>
      </w:r>
    </w:p>
    <w:p>
      <w:pPr>
        <w:widowControl/>
        <w:snapToGrid w:val="0"/>
        <w:spacing w:before="100" w:beforeAutospacing="1" w:after="100" w:afterAutospacing="1" w:line="480" w:lineRule="auto"/>
        <w:jc w:val="left"/>
        <w:rPr>
          <w:kern w:val="0"/>
          <w:sz w:val="24"/>
        </w:rPr>
      </w:pPr>
      <w:r>
        <w:rPr>
          <w:rFonts w:eastAsia="黑体"/>
          <w:kern w:val="0"/>
          <w:sz w:val="28"/>
          <w:szCs w:val="28"/>
        </w:rPr>
        <w:t>课程名称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eastAsia="楷体_GB2312"/>
          <w:kern w:val="0"/>
          <w:sz w:val="28"/>
          <w:szCs w:val="28"/>
          <w:u w:val="single"/>
        </w:rPr>
        <w:t>国际投资法专题</w:t>
      </w:r>
      <w:r>
        <w:rPr>
          <w:kern w:val="0"/>
          <w:sz w:val="28"/>
          <w:szCs w:val="28"/>
          <w:u w:val="single"/>
        </w:rPr>
        <w:t xml:space="preserve"> </w:t>
      </w:r>
      <w:r>
        <w:rPr>
          <w:rFonts w:eastAsia="黑体"/>
          <w:kern w:val="0"/>
          <w:sz w:val="28"/>
          <w:szCs w:val="28"/>
        </w:rPr>
        <w:t>专</w:t>
      </w:r>
      <w:r>
        <w:rPr>
          <w:kern w:val="0"/>
          <w:sz w:val="28"/>
          <w:szCs w:val="28"/>
        </w:rPr>
        <w:t xml:space="preserve"> </w:t>
      </w:r>
      <w:r>
        <w:rPr>
          <w:rFonts w:eastAsia="黑体"/>
          <w:kern w:val="0"/>
          <w:sz w:val="28"/>
          <w:szCs w:val="28"/>
        </w:rPr>
        <w:t>业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u w:val="single"/>
        </w:rPr>
        <w:t>国际法</w:t>
      </w:r>
      <w:r>
        <w:rPr>
          <w:rFonts w:eastAsia="黑体"/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 xml:space="preserve"> </w:t>
      </w:r>
      <w:r>
        <w:rPr>
          <w:rFonts w:eastAsia="黑体"/>
          <w:kern w:val="0"/>
          <w:sz w:val="28"/>
          <w:szCs w:val="28"/>
        </w:rPr>
        <w:t>级</w:t>
      </w:r>
      <w:r>
        <w:rPr>
          <w:rFonts w:eastAsia="楷体_GB2312"/>
          <w:kern w:val="0"/>
          <w:sz w:val="28"/>
          <w:szCs w:val="28"/>
          <w:u w:val="single"/>
        </w:rPr>
        <w:t xml:space="preserve"> 201</w:t>
      </w:r>
      <w:r>
        <w:rPr>
          <w:rFonts w:hint="eastAsia" w:eastAsia="楷体_GB2312"/>
          <w:kern w:val="0"/>
          <w:sz w:val="28"/>
          <w:szCs w:val="28"/>
          <w:u w:val="single"/>
        </w:rPr>
        <w:t>4级</w:t>
      </w:r>
      <w:r>
        <w:rPr>
          <w:rFonts w:eastAsia="楷体_GB2312"/>
          <w:kern w:val="0"/>
          <w:sz w:val="28"/>
          <w:szCs w:val="28"/>
          <w:u w:val="single"/>
        </w:rPr>
        <w:t>、201</w:t>
      </w:r>
      <w:r>
        <w:rPr>
          <w:rFonts w:hint="eastAsia" w:eastAsia="楷体_GB2312"/>
          <w:kern w:val="0"/>
          <w:sz w:val="28"/>
          <w:szCs w:val="28"/>
          <w:u w:val="single"/>
        </w:rPr>
        <w:t>5</w:t>
      </w:r>
      <w:r>
        <w:rPr>
          <w:rFonts w:eastAsia="楷体_GB2312"/>
          <w:kern w:val="0"/>
          <w:sz w:val="28"/>
          <w:szCs w:val="28"/>
          <w:u w:val="single"/>
        </w:rPr>
        <w:t>级</w:t>
      </w:r>
    </w:p>
    <w:tbl>
      <w:tblPr>
        <w:tblStyle w:val="10"/>
        <w:tblW w:w="87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558"/>
        <w:gridCol w:w="705"/>
        <w:gridCol w:w="1019"/>
        <w:gridCol w:w="1105"/>
        <w:gridCol w:w="16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3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课 程 内 容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</w:t>
            </w:r>
            <w:r>
              <w:rPr>
                <w:rFonts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b/>
                <w:bCs/>
                <w:kern w:val="0"/>
                <w:sz w:val="24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外国投资法与海外投资法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副</w:t>
            </w:r>
            <w:r>
              <w:rPr>
                <w:kern w:val="0"/>
                <w:sz w:val="24"/>
              </w:rPr>
              <w:t>教授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rPr>
                <w:kern w:val="0"/>
                <w:sz w:val="24"/>
              </w:rPr>
            </w:pPr>
            <w:r>
              <w:rPr>
                <w:bCs/>
                <w:szCs w:val="21"/>
              </w:rPr>
              <w:t>根据《国际法学院硕士研究生教学管理规范》的规定，选修课缺勤超过2次的研究生，将取消其该课程考试资格。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贸易与投资问题及其WTO案例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双边投资协定的发展及趋势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欧盟竞争法及其案例研究(一)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欧盟竞争法及其案例研究(二)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外资并购法律与实务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国际投资争议解决案例研究(一)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国际投资争议解决案例研究(二)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国际工程承包的法律与实务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</w:tbl>
    <w:p>
      <w:pPr>
        <w:ind w:firstLine="3424" w:firstLineChars="1421"/>
        <w:rPr>
          <w:b/>
          <w:sz w:val="24"/>
        </w:rPr>
      </w:pPr>
    </w:p>
    <w:p>
      <w:pPr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课程进度表</w:t>
      </w:r>
    </w:p>
    <w:p>
      <w:pPr>
        <w:spacing w:line="480" w:lineRule="auto"/>
        <w:rPr>
          <w:sz w:val="28"/>
          <w:u w:val="single"/>
        </w:rPr>
      </w:pPr>
      <w:r>
        <w:rPr>
          <w:rFonts w:eastAsia="黑体"/>
          <w:sz w:val="28"/>
        </w:rPr>
        <w:t>课程名称</w:t>
      </w:r>
      <w:r>
        <w:rPr>
          <w:sz w:val="28"/>
          <w:u w:val="single"/>
        </w:rPr>
        <w:t xml:space="preserve">  国际贸易法专题</w:t>
      </w:r>
      <w:r>
        <w:rPr>
          <w:rFonts w:eastAsia="楷体_GB2312"/>
          <w:sz w:val="28"/>
          <w:u w:val="single"/>
        </w:rPr>
        <w:t xml:space="preserve">    </w:t>
      </w:r>
      <w:r>
        <w:rPr>
          <w:rFonts w:eastAsia="黑体"/>
          <w:sz w:val="28"/>
        </w:rPr>
        <w:t>专 业</w:t>
      </w:r>
      <w:r>
        <w:rPr>
          <w:sz w:val="28"/>
          <w:u w:val="single"/>
        </w:rPr>
        <w:t xml:space="preserve">  国际法    </w:t>
      </w:r>
      <w:r>
        <w:rPr>
          <w:rFonts w:eastAsia="黑体"/>
          <w:sz w:val="28"/>
        </w:rPr>
        <w:t>年 级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201</w:t>
      </w:r>
      <w:r>
        <w:rPr>
          <w:rFonts w:hint="eastAsia" w:eastAsia="楷体_GB2312"/>
          <w:sz w:val="28"/>
          <w:u w:val="single"/>
        </w:rPr>
        <w:t>4</w:t>
      </w:r>
      <w:r>
        <w:rPr>
          <w:rFonts w:eastAsia="楷体_GB2312"/>
          <w:sz w:val="28"/>
          <w:u w:val="single"/>
        </w:rPr>
        <w:t xml:space="preserve">级   </w:t>
      </w:r>
    </w:p>
    <w:tbl>
      <w:tblPr>
        <w:tblStyle w:val="10"/>
        <w:tblW w:w="8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631"/>
        <w:gridCol w:w="86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周次</w:t>
            </w:r>
          </w:p>
        </w:tc>
        <w:tc>
          <w:tcPr>
            <w:tcW w:w="26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 程 内 容</w:t>
            </w:r>
          </w:p>
        </w:tc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1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国际货物买卖法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jc w:val="left"/>
              <w:rPr>
                <w:bCs/>
                <w:sz w:val="24"/>
              </w:rPr>
            </w:pPr>
            <w:bookmarkStart w:id="4" w:name="_Toc267735854"/>
            <w:r>
              <w:rPr>
                <w:bCs/>
                <w:sz w:val="24"/>
              </w:rPr>
              <w:t>根据《国际法学院硕士研究生教学管理规范</w:t>
            </w:r>
            <w:bookmarkEnd w:id="4"/>
            <w:r>
              <w:rPr>
                <w:bCs/>
                <w:sz w:val="24"/>
              </w:rPr>
              <w:t>》的规定，选修课缺勤超过2次的研究生，将取消其该课程考试资格。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1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国际货物买卖法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1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国际货物买卖法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1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国际货物买卖法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李巍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1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国际货物运输法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史晓丽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1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国际贸易支付法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史晓丽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31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国际贸易支付法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史晓丽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31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考试</w:t>
            </w:r>
          </w:p>
        </w:tc>
        <w:tc>
          <w:tcPr>
            <w:tcW w:w="867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史晓丽</w:t>
            </w:r>
          </w:p>
        </w:tc>
        <w:tc>
          <w:tcPr>
            <w:tcW w:w="1135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教授</w:t>
            </w:r>
          </w:p>
        </w:tc>
        <w:tc>
          <w:tcPr>
            <w:tcW w:w="2054" w:type="dxa"/>
            <w:vMerge w:val="continue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color w:val="FF0000"/>
          <w:kern w:val="0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Cs w:val="21"/>
          <w:u w:val="single"/>
        </w:rPr>
        <w:t>Public International Law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>国际法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留学生</w:t>
      </w:r>
      <w:r>
        <w:rPr>
          <w:rFonts w:hint="eastAsia" w:ascii="楷体_GB2312" w:eastAsia="楷体_GB2312"/>
          <w:sz w:val="28"/>
          <w:u w:val="single"/>
        </w:rPr>
        <w:t xml:space="preserve">（全英文授课） </w:t>
      </w:r>
    </w:p>
    <w:tbl>
      <w:tblPr>
        <w:tblStyle w:val="10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012"/>
        <w:gridCol w:w="900"/>
        <w:gridCol w:w="1440"/>
        <w:gridCol w:w="1206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Introduction I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Introduction II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Territory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Law of Sea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Air and Space Law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Individuals on International Law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Law of Treaties 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Organization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Dispute Settlement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4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仿宋_GB2312" w:hAnsi="宋体" w:eastAsia="仿宋_GB2312"/>
          <w:sz w:val="28"/>
          <w:szCs w:val="28"/>
        </w:rPr>
      </w:pPr>
      <w:r>
        <w:br w:type="page"/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 w:val="24"/>
          <w:u w:val="single"/>
        </w:rPr>
        <w:t>International Trade Law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国际法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留学生</w:t>
      </w:r>
      <w:r>
        <w:rPr>
          <w:rFonts w:hint="eastAsia" w:ascii="楷体_GB2312" w:eastAsia="楷体_GB2312"/>
          <w:sz w:val="28"/>
          <w:u w:val="single"/>
        </w:rPr>
        <w:t xml:space="preserve"> （全英文授课） </w:t>
      </w:r>
    </w:p>
    <w:tbl>
      <w:tblPr>
        <w:tblStyle w:val="10"/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152"/>
        <w:gridCol w:w="850"/>
        <w:gridCol w:w="1560"/>
        <w:gridCol w:w="127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1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Legal Frame of International Trade Law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CISG Methodology and Jurisprudence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Sphere of Application </w:t>
            </w:r>
            <w:r>
              <w:rPr>
                <w:sz w:val="24"/>
              </w:rPr>
              <w:t>and</w:t>
            </w:r>
            <w:r>
              <w:rPr>
                <w:rFonts w:hint="eastAsia"/>
                <w:sz w:val="24"/>
              </w:rPr>
              <w:t xml:space="preserve"> General Provisions 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Formation of Contract 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Rights and Obligations of Buyers and Sellers 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Passing of the Risks 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Breach of Contract and Damages (a)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Damages and Remedies (b) </w:t>
            </w:r>
          </w:p>
        </w:tc>
        <w:tc>
          <w:tcPr>
            <w:tcW w:w="85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10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Legal Frame of Foreign Trade Law </w:t>
            </w:r>
          </w:p>
        </w:tc>
        <w:tc>
          <w:tcPr>
            <w:tcW w:w="85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11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Trade Remedies-Antidumping  (i) </w:t>
            </w:r>
          </w:p>
        </w:tc>
        <w:tc>
          <w:tcPr>
            <w:tcW w:w="85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12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Trade Remedies-Countervailing (ii) and Safeguard Measures (iii) </w:t>
            </w:r>
          </w:p>
        </w:tc>
        <w:tc>
          <w:tcPr>
            <w:tcW w:w="85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13</w:t>
            </w:r>
          </w:p>
        </w:tc>
        <w:tc>
          <w:tcPr>
            <w:tcW w:w="415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Theory and Practices-WTO Case Analysis</w:t>
            </w:r>
          </w:p>
        </w:tc>
        <w:tc>
          <w:tcPr>
            <w:tcW w:w="85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3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Jonathan MA</w:t>
            </w:r>
          </w:p>
        </w:tc>
        <w:tc>
          <w:tcPr>
            <w:tcW w:w="1275" w:type="dxa"/>
            <w:vAlign w:val="top"/>
          </w:tcPr>
          <w:p>
            <w:pPr>
              <w:ind w:left="120" w:leftChars="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djunct Professor </w:t>
            </w:r>
          </w:p>
        </w:tc>
        <w:tc>
          <w:tcPr>
            <w:tcW w:w="993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 w:eastAsia="黑体"/>
          <w:sz w:val="28"/>
          <w:u w:val="single"/>
        </w:rPr>
        <w:t>International Investment Law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国际法  </w:t>
      </w:r>
      <w:r>
        <w:rPr>
          <w:rFonts w:hint="eastAsia" w:eastAsia="黑体"/>
          <w:sz w:val="28"/>
        </w:rPr>
        <w:t>年级</w:t>
      </w:r>
      <w:r>
        <w:rPr>
          <w:rFonts w:hint="eastAsia"/>
          <w:sz w:val="28"/>
          <w:u w:val="single"/>
        </w:rPr>
        <w:t xml:space="preserve"> 留学生</w:t>
      </w:r>
      <w:r>
        <w:rPr>
          <w:rFonts w:hint="eastAsia" w:ascii="楷体_GB2312" w:eastAsia="楷体_GB2312"/>
          <w:sz w:val="28"/>
          <w:u w:val="single"/>
        </w:rPr>
        <w:t xml:space="preserve"> （全英文授课） </w:t>
      </w:r>
    </w:p>
    <w:tbl>
      <w:tblPr>
        <w:tblStyle w:val="10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012"/>
        <w:gridCol w:w="900"/>
        <w:gridCol w:w="144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Foreign Direct Investment, Investment Flow, Investment Climate and Emergence of Investment Law in China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孔庆江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Law on Admission of Foreign Direct Investment (1)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r>
              <w:t>孔庆江</w:t>
            </w:r>
          </w:p>
        </w:tc>
        <w:tc>
          <w:tcPr>
            <w:tcW w:w="1080" w:type="dxa"/>
            <w:vAlign w:val="top"/>
          </w:tcPr>
          <w:p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Law on Admission of Foreign Direct Investment (2)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r>
              <w:t>孔庆江</w:t>
            </w:r>
          </w:p>
        </w:tc>
        <w:tc>
          <w:tcPr>
            <w:tcW w:w="1080" w:type="dxa"/>
            <w:vAlign w:val="top"/>
          </w:tcPr>
          <w:p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Law on Vehicles of Foreign Direct Investment (1)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r>
              <w:t>孔庆江</w:t>
            </w:r>
          </w:p>
        </w:tc>
        <w:tc>
          <w:tcPr>
            <w:tcW w:w="1080" w:type="dxa"/>
            <w:vAlign w:val="top"/>
          </w:tcPr>
          <w:p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Law on Vehicles of Foreign Direct Investment (2)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pPr>
              <w:rPr>
                <w:b/>
                <w:bCs/>
              </w:rPr>
            </w:pPr>
            <w:r>
              <w:t>孔庆江</w:t>
            </w:r>
          </w:p>
        </w:tc>
        <w:tc>
          <w:tcPr>
            <w:tcW w:w="1080" w:type="dxa"/>
            <w:vAlign w:val="top"/>
          </w:tcPr>
          <w:p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Settlement of Foreign Investment Disputes 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r>
              <w:t>孔庆江</w:t>
            </w:r>
          </w:p>
        </w:tc>
        <w:tc>
          <w:tcPr>
            <w:tcW w:w="1080" w:type="dxa"/>
            <w:vAlign w:val="top"/>
          </w:tcPr>
          <w:p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China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Bilateral Investment Treaties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r>
              <w:t>孔庆江</w:t>
            </w:r>
          </w:p>
        </w:tc>
        <w:tc>
          <w:tcPr>
            <w:tcW w:w="1080" w:type="dxa"/>
            <w:vAlign w:val="top"/>
          </w:tcPr>
          <w:p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Multilateral Investment Rules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r>
              <w:t>孔庆江</w:t>
            </w:r>
          </w:p>
        </w:tc>
        <w:tc>
          <w:tcPr>
            <w:tcW w:w="1080" w:type="dxa"/>
            <w:vAlign w:val="top"/>
          </w:tcPr>
          <w:p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Examination</w:t>
            </w:r>
          </w:p>
        </w:tc>
        <w:tc>
          <w:tcPr>
            <w:tcW w:w="900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  <w:vAlign w:val="top"/>
          </w:tcPr>
          <w:p>
            <w:r>
              <w:t>孔庆江</w:t>
            </w:r>
          </w:p>
        </w:tc>
        <w:tc>
          <w:tcPr>
            <w:tcW w:w="1080" w:type="dxa"/>
            <w:vAlign w:val="top"/>
          </w:tcPr>
          <w:p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080" w:type="dxa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>
      <w:pPr>
        <w:rPr>
          <w:sz w:val="24"/>
        </w:rPr>
      </w:pPr>
    </w:p>
    <w:p>
      <w:pPr>
        <w:tabs>
          <w:tab w:val="left" w:pos="3081"/>
        </w:tabs>
        <w:jc w:val="left"/>
      </w:pPr>
      <w:r>
        <w:rPr>
          <w:rFonts w:hint="eastAsia"/>
        </w:rPr>
        <w:tab/>
      </w: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tabs>
          <w:tab w:val="left" w:pos="3081"/>
        </w:tabs>
        <w:jc w:val="left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 w:val="24"/>
          <w:u w:val="single"/>
        </w:rPr>
        <w:t xml:space="preserve"> Legal Research and Writing 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国际法  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留学生</w:t>
      </w:r>
      <w:r>
        <w:rPr>
          <w:rFonts w:hint="eastAsia" w:ascii="楷体_GB2312" w:eastAsia="楷体_GB2312"/>
          <w:sz w:val="28"/>
          <w:u w:val="single"/>
        </w:rPr>
        <w:t xml:space="preserve"> （全英文授课） </w:t>
      </w:r>
    </w:p>
    <w:tbl>
      <w:tblPr>
        <w:tblStyle w:val="10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012"/>
        <w:gridCol w:w="900"/>
        <w:gridCol w:w="144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color w:val="424242"/>
                <w:sz w:val="24"/>
              </w:rPr>
              <w:t>Introduction to Legal Research, Writing, and Analysis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color w:val="424242"/>
                <w:sz w:val="24"/>
              </w:rPr>
              <w:t>The Starting Point: Analyzing Facts and Identifying Legal Issues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color w:val="424242"/>
                <w:sz w:val="24"/>
              </w:rPr>
              <w:t>How to Brief a Case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color w:val="424242"/>
                <w:sz w:val="24"/>
              </w:rPr>
              <w:t>Statutory and Constitutional Analysis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color w:val="424242"/>
                <w:sz w:val="24"/>
              </w:rPr>
              <w:t>Secondary Sources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color w:val="424242"/>
                <w:sz w:val="24"/>
              </w:rPr>
              <w:t>Computer Assisted Legal Research (CALR)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color w:val="424242"/>
                <w:sz w:val="24"/>
              </w:rPr>
              <w:t>Basic Legal Writing Tools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color w:val="424242"/>
                <w:sz w:val="24"/>
              </w:rPr>
              <w:t>Predictive Legal Writing: The Memorandum of Law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How to write a thesis?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How to be Analytical?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Exercise: Draft an Outline of a Thesis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根据我校要求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Exercise: How to Make the Oral Defense?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根据我校要求</w:t>
            </w:r>
          </w:p>
        </w:tc>
      </w:tr>
    </w:tbl>
    <w:p>
      <w:pPr>
        <w:rPr>
          <w:sz w:val="24"/>
        </w:rPr>
      </w:pPr>
    </w:p>
    <w:p>
      <w:r>
        <w:rPr>
          <w:rFonts w:hint="eastAsia"/>
        </w:rPr>
        <w:t xml:space="preserve"> </w:t>
      </w:r>
    </w:p>
    <w:p/>
    <w:p/>
    <w:p/>
    <w:p/>
    <w:p/>
    <w:p/>
    <w:p/>
    <w:p/>
    <w:p/>
    <w:p/>
    <w:p/>
    <w:p/>
    <w:p/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International </w:t>
      </w:r>
      <w:r>
        <w:rPr>
          <w:rFonts w:hint="eastAsia"/>
          <w:szCs w:val="21"/>
          <w:u w:val="single"/>
        </w:rPr>
        <w:t>Air and Space Law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>国际法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留学生</w:t>
      </w:r>
      <w:r>
        <w:rPr>
          <w:rFonts w:hint="eastAsia" w:ascii="楷体_GB2312" w:eastAsia="楷体_GB2312"/>
          <w:sz w:val="28"/>
          <w:u w:val="single"/>
        </w:rPr>
        <w:t xml:space="preserve">（全英文授课） </w:t>
      </w:r>
    </w:p>
    <w:tbl>
      <w:tblPr>
        <w:tblStyle w:val="10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012"/>
        <w:gridCol w:w="900"/>
        <w:gridCol w:w="1440"/>
        <w:gridCol w:w="1206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9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Territorial Airspace Law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Aviation Safety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Outer Space Treaty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Liability Convention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Space Debris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ASAT 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 xml:space="preserve">LI, Juqian </w:t>
            </w:r>
          </w:p>
        </w:tc>
        <w:tc>
          <w:tcPr>
            <w:tcW w:w="120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Professor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Introduction to International Air and Space Law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Chicago Convention of 1944 (I)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Chicago Convention of 1944 (II)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Air Carrier Liability: From Warsaw Convention to Montreal Convention of 1999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The Montreal Convention of 1999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01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Liability to Third Parties: Montreal Convention of 2009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覃华平</w:t>
            </w:r>
          </w:p>
        </w:tc>
        <w:tc>
          <w:tcPr>
            <w:tcW w:w="1206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95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 程 进 度 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 w:eastAsia="黑体"/>
          <w:sz w:val="28"/>
        </w:rPr>
        <w:t>课程名称</w:t>
      </w:r>
      <w:r>
        <w:rPr>
          <w:rFonts w:hint="eastAsia"/>
          <w:szCs w:val="21"/>
          <w:u w:val="single"/>
        </w:rPr>
        <w:t xml:space="preserve">  International Human Rights Law </w:t>
      </w:r>
      <w:r>
        <w:rPr>
          <w:rFonts w:hint="eastAsia" w:eastAsia="黑体"/>
          <w:sz w:val="28"/>
        </w:rPr>
        <w:t>专 业</w:t>
      </w:r>
      <w:r>
        <w:rPr>
          <w:rFonts w:hint="eastAsia"/>
          <w:sz w:val="28"/>
          <w:u w:val="single"/>
        </w:rPr>
        <w:t xml:space="preserve"> 国际法</w:t>
      </w:r>
      <w:r>
        <w:rPr>
          <w:rFonts w:hint="eastAsia" w:eastAsia="黑体"/>
          <w:sz w:val="28"/>
        </w:rPr>
        <w:t>年 级</w:t>
      </w:r>
      <w:r>
        <w:rPr>
          <w:rFonts w:hint="eastAsia"/>
          <w:sz w:val="28"/>
          <w:u w:val="single"/>
        </w:rPr>
        <w:t xml:space="preserve"> 留学生</w:t>
      </w:r>
      <w:r>
        <w:rPr>
          <w:rFonts w:hint="eastAsia" w:ascii="楷体_GB2312" w:eastAsia="楷体_GB2312"/>
          <w:sz w:val="28"/>
          <w:u w:val="single"/>
        </w:rPr>
        <w:t xml:space="preserve">（全英文授课） </w:t>
      </w:r>
    </w:p>
    <w:tbl>
      <w:tblPr>
        <w:tblStyle w:val="10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451"/>
        <w:gridCol w:w="850"/>
        <w:gridCol w:w="1418"/>
        <w:gridCol w:w="1559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4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 程 内 容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称</w:t>
            </w:r>
          </w:p>
        </w:tc>
        <w:tc>
          <w:tcPr>
            <w:tcW w:w="22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Introduction to IHRL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rFonts w:hint="eastAsia"/>
                <w:sz w:val="24"/>
              </w:rPr>
              <w:t>, scope, feature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Historical evolution and sources of IHRL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rFonts w:hint="eastAsia"/>
                <w:sz w:val="24"/>
              </w:rPr>
              <w:t xml:space="preserve">istorical </w:t>
            </w:r>
            <w:r>
              <w:rPr>
                <w:sz w:val="24"/>
              </w:rPr>
              <w:t>evolution</w:t>
            </w:r>
            <w:r>
              <w:rPr>
                <w:rFonts w:hint="eastAsia"/>
                <w:sz w:val="24"/>
              </w:rPr>
              <w:t xml:space="preserve"> and sources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Human Rights Provisions in UN Charter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Human Rights Provisions in UN Charter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UDHR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UDHR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ICCPR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ICCPR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ICESR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ICESR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>nternational conventions relating to race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Genocide Convention; CERD; Convention against Apartheid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conventions on vulnerable groups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CEDAW and protocol; CRC and </w:t>
            </w:r>
            <w:r>
              <w:rPr>
                <w:sz w:val="24"/>
              </w:rPr>
              <w:t>protocol</w:t>
            </w:r>
            <w:r>
              <w:rPr>
                <w:rFonts w:hint="eastAsia"/>
                <w:sz w:val="24"/>
              </w:rPr>
              <w:t>; CPRD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criminal law relating to human rights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CAT and </w:t>
            </w:r>
            <w:r>
              <w:rPr>
                <w:sz w:val="24"/>
              </w:rPr>
              <w:t>protocol; Convention against enforced disappearance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UN Charter-based Mechanisms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Human Rights Council, UPR, special procedures, advisory council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Treaty bodies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HRC; CESC; CEDAW; CAT; CRC; CPRD; CED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451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Final exam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18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Lijiang Zhu朱利江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Assoc. Professor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4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华文行楷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42E6E"/>
    <w:rsid w:val="0010130B"/>
    <w:rsid w:val="001061D4"/>
    <w:rsid w:val="00172A27"/>
    <w:rsid w:val="001B402F"/>
    <w:rsid w:val="00234548"/>
    <w:rsid w:val="002502FE"/>
    <w:rsid w:val="002F1E7D"/>
    <w:rsid w:val="0035703A"/>
    <w:rsid w:val="004229A4"/>
    <w:rsid w:val="004A3CAD"/>
    <w:rsid w:val="0091420C"/>
    <w:rsid w:val="00B25D07"/>
    <w:rsid w:val="00CB37DE"/>
    <w:rsid w:val="00D022D5"/>
    <w:rsid w:val="00F4040C"/>
    <w:rsid w:val="021D731A"/>
    <w:rsid w:val="0273008D"/>
    <w:rsid w:val="02B220CF"/>
    <w:rsid w:val="063958C0"/>
    <w:rsid w:val="06FD79D5"/>
    <w:rsid w:val="07CD6500"/>
    <w:rsid w:val="084A2C08"/>
    <w:rsid w:val="085617A8"/>
    <w:rsid w:val="09533816"/>
    <w:rsid w:val="09820A33"/>
    <w:rsid w:val="09880531"/>
    <w:rsid w:val="0A282ABB"/>
    <w:rsid w:val="0AE90028"/>
    <w:rsid w:val="0C2F36E6"/>
    <w:rsid w:val="0DBD134D"/>
    <w:rsid w:val="0F2829AC"/>
    <w:rsid w:val="10206FF6"/>
    <w:rsid w:val="10FD6ED0"/>
    <w:rsid w:val="113F751C"/>
    <w:rsid w:val="11487335"/>
    <w:rsid w:val="118E1E2C"/>
    <w:rsid w:val="11AB268E"/>
    <w:rsid w:val="153B3B49"/>
    <w:rsid w:val="1617080E"/>
    <w:rsid w:val="16B63947"/>
    <w:rsid w:val="16D624C1"/>
    <w:rsid w:val="189B529C"/>
    <w:rsid w:val="198A3380"/>
    <w:rsid w:val="1B4C35F2"/>
    <w:rsid w:val="1C05089D"/>
    <w:rsid w:val="1D6F7E96"/>
    <w:rsid w:val="1D920F9A"/>
    <w:rsid w:val="1DEC3A37"/>
    <w:rsid w:val="2095767E"/>
    <w:rsid w:val="22410C82"/>
    <w:rsid w:val="22E04581"/>
    <w:rsid w:val="236F756B"/>
    <w:rsid w:val="243E5B60"/>
    <w:rsid w:val="24EC454A"/>
    <w:rsid w:val="24EE5BAD"/>
    <w:rsid w:val="25656AE9"/>
    <w:rsid w:val="25782C7E"/>
    <w:rsid w:val="258D5E23"/>
    <w:rsid w:val="25F8609C"/>
    <w:rsid w:val="269852F3"/>
    <w:rsid w:val="27B479B6"/>
    <w:rsid w:val="2866568A"/>
    <w:rsid w:val="2ACE2082"/>
    <w:rsid w:val="2B333AD9"/>
    <w:rsid w:val="2C6610B2"/>
    <w:rsid w:val="2CCB1045"/>
    <w:rsid w:val="2CE740FF"/>
    <w:rsid w:val="2F560DF4"/>
    <w:rsid w:val="32585526"/>
    <w:rsid w:val="33332B89"/>
    <w:rsid w:val="35C00130"/>
    <w:rsid w:val="3A952699"/>
    <w:rsid w:val="3B095115"/>
    <w:rsid w:val="3B4615CF"/>
    <w:rsid w:val="3B976773"/>
    <w:rsid w:val="3D0855C5"/>
    <w:rsid w:val="3E541D1D"/>
    <w:rsid w:val="41D75F4F"/>
    <w:rsid w:val="45C54397"/>
    <w:rsid w:val="46181D49"/>
    <w:rsid w:val="468125DB"/>
    <w:rsid w:val="479C3EA9"/>
    <w:rsid w:val="47A41FF1"/>
    <w:rsid w:val="489C311E"/>
    <w:rsid w:val="48C50EBB"/>
    <w:rsid w:val="4A2E024F"/>
    <w:rsid w:val="50B529A5"/>
    <w:rsid w:val="535D7416"/>
    <w:rsid w:val="54516A14"/>
    <w:rsid w:val="551D5134"/>
    <w:rsid w:val="55C1000E"/>
    <w:rsid w:val="5616436B"/>
    <w:rsid w:val="5AA91437"/>
    <w:rsid w:val="5AC508AF"/>
    <w:rsid w:val="5B3C730D"/>
    <w:rsid w:val="5B5566B0"/>
    <w:rsid w:val="5C0344BE"/>
    <w:rsid w:val="5C4F4202"/>
    <w:rsid w:val="5D9B3C35"/>
    <w:rsid w:val="5E7A1658"/>
    <w:rsid w:val="5F1F0F41"/>
    <w:rsid w:val="61D96085"/>
    <w:rsid w:val="637908B1"/>
    <w:rsid w:val="677E3442"/>
    <w:rsid w:val="69CF499A"/>
    <w:rsid w:val="6A713BFA"/>
    <w:rsid w:val="6ABE53B3"/>
    <w:rsid w:val="6B453F64"/>
    <w:rsid w:val="6B8B3B4C"/>
    <w:rsid w:val="6C222750"/>
    <w:rsid w:val="6C727786"/>
    <w:rsid w:val="6C734A76"/>
    <w:rsid w:val="6F886CE1"/>
    <w:rsid w:val="700E362A"/>
    <w:rsid w:val="705A6C8E"/>
    <w:rsid w:val="7419483B"/>
    <w:rsid w:val="758955B1"/>
    <w:rsid w:val="763C6EC2"/>
    <w:rsid w:val="774F1BF7"/>
    <w:rsid w:val="77882577"/>
    <w:rsid w:val="78241561"/>
    <w:rsid w:val="78354160"/>
    <w:rsid w:val="790A0289"/>
    <w:rsid w:val="797F65F9"/>
    <w:rsid w:val="7A3D0275"/>
    <w:rsid w:val="7B7A1A0E"/>
    <w:rsid w:val="7C0B318C"/>
    <w:rsid w:val="7C690668"/>
    <w:rsid w:val="7D3B1F89"/>
    <w:rsid w:val="7DED7B6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0" w:semiHidden="0" w:name="Light Shading"/>
    <w:lsdException w:unhideWhenUsed="0" w:uiPriority="0" w:semiHidden="0" w:name="Light List"/>
    <w:lsdException w:unhideWhenUsed="0" w:uiPriority="0" w:semiHidden="0" w:name="Light Grid"/>
    <w:lsdException w:unhideWhenUsed="0" w:uiPriority="0" w:semiHidden="0" w:name="Medium Shading 1"/>
    <w:lsdException w:unhideWhenUsed="0" w:uiPriority="0" w:semiHidden="0" w:name="Medium Shading 2"/>
    <w:lsdException w:unhideWhenUsed="0" w:uiPriority="0" w:semiHidden="0" w:name="Medium List 1"/>
    <w:lsdException w:unhideWhenUsed="0" w:uiPriority="0" w:semiHidden="0" w:name="Medium List 2"/>
    <w:lsdException w:unhideWhenUsed="0" w:uiPriority="0" w:semiHidden="0" w:name="Medium Grid 1"/>
    <w:lsdException w:unhideWhenUsed="0" w:uiPriority="0" w:semiHidden="0" w:name="Medium Grid 2"/>
    <w:lsdException w:unhideWhenUsed="0" w:uiPriority="0" w:semiHidden="0" w:name="Medium Grid 3"/>
    <w:lsdException w:unhideWhenUsed="0" w:uiPriority="0" w:semiHidden="0" w:name="Dark List"/>
    <w:lsdException w:unhideWhenUsed="0" w:uiPriority="0" w:semiHidden="0" w:name="Colorful Shading"/>
    <w:lsdException w:unhideWhenUsed="0" w:uiPriority="0" w:semiHidden="0" w:name="Colorful List"/>
    <w:lsdException w:unhideWhenUsed="0" w:uiPriority="0" w:semiHidden="0" w:name="Colorful Grid"/>
    <w:lsdException w:unhideWhenUsed="0" w:uiPriority="0" w:semiHidden="0" w:name="Light Shading Accent 1"/>
    <w:lsdException w:unhideWhenUsed="0" w:uiPriority="0" w:semiHidden="0" w:name="Light List Accent 1"/>
    <w:lsdException w:unhideWhenUsed="0" w:uiPriority="0" w:semiHidden="0" w:name="Light Grid Accent 1"/>
    <w:lsdException w:unhideWhenUsed="0" w:uiPriority="0" w:semiHidden="0" w:name="Medium Shading 1 Accent 1"/>
    <w:lsdException w:unhideWhenUsed="0" w:uiPriority="0" w:semiHidden="0" w:name="Medium Shading 2 Accent 1"/>
    <w:lsdException w:unhideWhenUsed="0" w:uiPriority="0" w:semiHidden="0" w:name="Medium List 1 Accent 1"/>
    <w:lsdException w:unhideWhenUsed="0" w:uiPriority="0" w:semiHidden="0" w:name="Medium List 2 Accent 1"/>
    <w:lsdException w:unhideWhenUsed="0" w:uiPriority="0" w:semiHidden="0" w:name="Medium Grid 1 Accent 1"/>
    <w:lsdException w:unhideWhenUsed="0" w:uiPriority="0" w:semiHidden="0" w:name="Medium Grid 2 Accent 1"/>
    <w:lsdException w:unhideWhenUsed="0" w:uiPriority="0" w:semiHidden="0" w:name="Medium Grid 3 Accent 1"/>
    <w:lsdException w:unhideWhenUsed="0" w:uiPriority="0" w:semiHidden="0" w:name="Dark List Accent 1"/>
    <w:lsdException w:unhideWhenUsed="0" w:uiPriority="0" w:semiHidden="0" w:name="Colorful Shading Accent 1"/>
    <w:lsdException w:unhideWhenUsed="0" w:uiPriority="0" w:semiHidden="0" w:name="Colorful List Accent 1"/>
    <w:lsdException w:unhideWhenUsed="0" w:uiPriority="0" w:semiHidden="0" w:name="Colorful Grid Accent 1"/>
    <w:lsdException w:unhideWhenUsed="0" w:uiPriority="0" w:semiHidden="0" w:name="Light Shading Accent 2"/>
    <w:lsdException w:unhideWhenUsed="0" w:uiPriority="0" w:semiHidden="0" w:name="Light List Accent 2"/>
    <w:lsdException w:unhideWhenUsed="0" w:uiPriority="0" w:semiHidden="0" w:name="Light Grid Accent 2"/>
    <w:lsdException w:unhideWhenUsed="0" w:uiPriority="0" w:semiHidden="0" w:name="Medium Shading 1 Accent 2"/>
    <w:lsdException w:unhideWhenUsed="0" w:uiPriority="0" w:semiHidden="0" w:name="Medium Shading 2 Accent 2"/>
    <w:lsdException w:unhideWhenUsed="0" w:uiPriority="0" w:semiHidden="0" w:name="Medium List 1 Accent 2"/>
    <w:lsdException w:unhideWhenUsed="0" w:uiPriority="0" w:semiHidden="0" w:name="Medium List 2 Accent 2"/>
    <w:lsdException w:unhideWhenUsed="0" w:uiPriority="0" w:semiHidden="0" w:name="Medium Grid 1 Accent 2"/>
    <w:lsdException w:unhideWhenUsed="0" w:uiPriority="0" w:semiHidden="0" w:name="Medium Grid 2 Accent 2"/>
    <w:lsdException w:unhideWhenUsed="0" w:uiPriority="0" w:semiHidden="0" w:name="Medium Grid 3 Accent 2"/>
    <w:lsdException w:unhideWhenUsed="0" w:uiPriority="0" w:semiHidden="0" w:name="Dark List Accent 2"/>
    <w:lsdException w:unhideWhenUsed="0" w:uiPriority="0" w:semiHidden="0" w:name="Colorful Shading Accent 2"/>
    <w:lsdException w:unhideWhenUsed="0" w:uiPriority="0" w:semiHidden="0" w:name="Colorful List Accent 2"/>
    <w:lsdException w:unhideWhenUsed="0" w:uiPriority="0" w:semiHidden="0" w:name="Colorful Grid Accent 2"/>
    <w:lsdException w:unhideWhenUsed="0" w:uiPriority="0" w:semiHidden="0" w:name="Light Shading Accent 3"/>
    <w:lsdException w:unhideWhenUsed="0" w:uiPriority="0" w:semiHidden="0" w:name="Light List Accent 3"/>
    <w:lsdException w:unhideWhenUsed="0" w:uiPriority="0" w:semiHidden="0" w:name="Light Grid Accent 3"/>
    <w:lsdException w:unhideWhenUsed="0" w:uiPriority="0" w:semiHidden="0" w:name="Medium Shading 1 Accent 3"/>
    <w:lsdException w:unhideWhenUsed="0" w:uiPriority="0" w:semiHidden="0" w:name="Medium Shading 2 Accent 3"/>
    <w:lsdException w:unhideWhenUsed="0" w:uiPriority="0" w:semiHidden="0" w:name="Medium List 1 Accent 3"/>
    <w:lsdException w:unhideWhenUsed="0" w:uiPriority="0" w:semiHidden="0" w:name="Medium List 2 Accent 3"/>
    <w:lsdException w:unhideWhenUsed="0" w:uiPriority="0" w:semiHidden="0" w:name="Medium Grid 1 Accent 3"/>
    <w:lsdException w:unhideWhenUsed="0" w:uiPriority="0" w:semiHidden="0" w:name="Medium Grid 2 Accent 3"/>
    <w:lsdException w:unhideWhenUsed="0" w:uiPriority="0" w:semiHidden="0" w:name="Medium Grid 3 Accent 3"/>
    <w:lsdException w:unhideWhenUsed="0" w:uiPriority="0" w:semiHidden="0" w:name="Dark List Accent 3"/>
    <w:lsdException w:unhideWhenUsed="0" w:uiPriority="0" w:semiHidden="0" w:name="Colorful Shading Accent 3"/>
    <w:lsdException w:unhideWhenUsed="0" w:uiPriority="0" w:semiHidden="0" w:name="Colorful List Accent 3"/>
    <w:lsdException w:unhideWhenUsed="0" w:uiPriority="0" w:semiHidden="0" w:name="Colorful Grid Accent 3"/>
    <w:lsdException w:unhideWhenUsed="0" w:uiPriority="0" w:semiHidden="0" w:name="Light Shading Accent 4"/>
    <w:lsdException w:unhideWhenUsed="0" w:uiPriority="0" w:semiHidden="0" w:name="Light List Accent 4"/>
    <w:lsdException w:unhideWhenUsed="0" w:uiPriority="0" w:semiHidden="0" w:name="Light Grid Accent 4"/>
    <w:lsdException w:unhideWhenUsed="0" w:uiPriority="0" w:semiHidden="0" w:name="Medium Shading 1 Accent 4"/>
    <w:lsdException w:unhideWhenUsed="0" w:uiPriority="0" w:semiHidden="0" w:name="Medium Shading 2 Accent 4"/>
    <w:lsdException w:unhideWhenUsed="0" w:uiPriority="0" w:semiHidden="0" w:name="Medium List 1 Accent 4"/>
    <w:lsdException w:unhideWhenUsed="0" w:uiPriority="0" w:semiHidden="0" w:name="Medium List 2 Accent 4"/>
    <w:lsdException w:unhideWhenUsed="0" w:uiPriority="0" w:semiHidden="0" w:name="Medium Grid 1 Accent 4"/>
    <w:lsdException w:unhideWhenUsed="0" w:uiPriority="0" w:semiHidden="0" w:name="Medium Grid 2 Accent 4"/>
    <w:lsdException w:unhideWhenUsed="0" w:uiPriority="0" w:semiHidden="0" w:name="Medium Grid 3 Accent 4"/>
    <w:lsdException w:unhideWhenUsed="0" w:uiPriority="0" w:semiHidden="0" w:name="Dark List Accent 4"/>
    <w:lsdException w:unhideWhenUsed="0" w:uiPriority="0" w:semiHidden="0" w:name="Colorful Shading Accent 4"/>
    <w:lsdException w:unhideWhenUsed="0" w:uiPriority="0" w:semiHidden="0" w:name="Colorful List Accent 4"/>
    <w:lsdException w:unhideWhenUsed="0" w:uiPriority="0" w:semiHidden="0" w:name="Colorful Grid Accent 4"/>
    <w:lsdException w:unhideWhenUsed="0" w:uiPriority="0" w:semiHidden="0" w:name="Light Shading Accent 5"/>
    <w:lsdException w:unhideWhenUsed="0" w:uiPriority="0" w:semiHidden="0" w:name="Light List Accent 5"/>
    <w:lsdException w:unhideWhenUsed="0" w:uiPriority="0" w:semiHidden="0" w:name="Light Grid Accent 5"/>
    <w:lsdException w:unhideWhenUsed="0" w:uiPriority="0" w:semiHidden="0" w:name="Medium Shading 1 Accent 5"/>
    <w:lsdException w:unhideWhenUsed="0" w:uiPriority="0" w:semiHidden="0" w:name="Medium Shading 2 Accent 5"/>
    <w:lsdException w:unhideWhenUsed="0" w:uiPriority="0" w:semiHidden="0" w:name="Medium List 1 Accent 5"/>
    <w:lsdException w:unhideWhenUsed="0" w:uiPriority="0" w:semiHidden="0" w:name="Medium List 2 Accent 5"/>
    <w:lsdException w:unhideWhenUsed="0" w:uiPriority="0" w:semiHidden="0" w:name="Medium Grid 1 Accent 5"/>
    <w:lsdException w:unhideWhenUsed="0" w:uiPriority="0" w:semiHidden="0" w:name="Medium Grid 2 Accent 5"/>
    <w:lsdException w:unhideWhenUsed="0" w:uiPriority="0" w:semiHidden="0" w:name="Medium Grid 3 Accent 5"/>
    <w:lsdException w:unhideWhenUsed="0" w:uiPriority="0" w:semiHidden="0" w:name="Dark List Accent 5"/>
    <w:lsdException w:unhideWhenUsed="0" w:uiPriority="0" w:semiHidden="0" w:name="Colorful Shading Accent 5"/>
    <w:lsdException w:unhideWhenUsed="0" w:uiPriority="0" w:semiHidden="0" w:name="Colorful List Accent 5"/>
    <w:lsdException w:unhideWhenUsed="0" w:uiPriority="0" w:semiHidden="0" w:name="Colorful Grid Accent 5"/>
    <w:lsdException w:unhideWhenUsed="0" w:uiPriority="0" w:semiHidden="0" w:name="Light Shading Accent 6"/>
    <w:lsdException w:unhideWhenUsed="0" w:uiPriority="0" w:semiHidden="0" w:name="Light List Accent 6"/>
    <w:lsdException w:unhideWhenUsed="0" w:uiPriority="0" w:semiHidden="0" w:name="Light Grid Accent 6"/>
    <w:lsdException w:unhideWhenUsed="0" w:uiPriority="0" w:semiHidden="0" w:name="Medium Shading 1 Accent 6"/>
    <w:lsdException w:unhideWhenUsed="0" w:uiPriority="0" w:semiHidden="0" w:name="Medium Shading 2 Accent 6"/>
    <w:lsdException w:unhideWhenUsed="0" w:uiPriority="0" w:semiHidden="0" w:name="Medium List 1 Accent 6"/>
    <w:lsdException w:unhideWhenUsed="0" w:uiPriority="0" w:semiHidden="0" w:name="Medium List 2 Accent 6"/>
    <w:lsdException w:unhideWhenUsed="0" w:uiPriority="0" w:semiHidden="0" w:name="Medium Grid 1 Accent 6"/>
    <w:lsdException w:unhideWhenUsed="0" w:uiPriority="0" w:semiHidden="0" w:name="Medium Grid 2 Accent 6"/>
    <w:lsdException w:unhideWhenUsed="0" w:uiPriority="0" w:semiHidden="0" w:name="Medium Grid 3 Accent 6"/>
    <w:lsdException w:unhideWhenUsed="0" w:uiPriority="0" w:semiHidden="0" w:name="Dark List Accent 6"/>
    <w:lsdException w:unhideWhenUsed="0" w:uiPriority="0" w:semiHidden="0" w:name="Colorful Shading Accent 6"/>
    <w:lsdException w:unhideWhenUsed="0" w:uiPriority="0" w:semiHidden="0" w:name="Colorful List Accent 6"/>
    <w:lsdException w:unhideWhenUsed="0" w:uiPriority="0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iPriority w:val="0"/>
    <w:pPr>
      <w:tabs>
        <w:tab w:val="right" w:leader="dot" w:pos="9628"/>
      </w:tabs>
      <w:spacing w:before="120" w:after="120"/>
    </w:pPr>
    <w:rPr>
      <w:rFonts w:ascii="宋体" w:hAnsi="宋体"/>
      <w:b/>
      <w:bCs/>
      <w:caps/>
      <w:sz w:val="32"/>
      <w:szCs w:val="32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page number"/>
    <w:uiPriority w:val="0"/>
  </w:style>
  <w:style w:type="paragraph" w:customStyle="1" w:styleId="11">
    <w:name w:val="样式4"/>
    <w:basedOn w:val="1"/>
    <w:uiPriority w:val="0"/>
    <w:pPr>
      <w:spacing w:line="360" w:lineRule="auto"/>
      <w:ind w:firstLine="562" w:firstLineChars="200"/>
    </w:pPr>
    <w:rPr>
      <w:rFonts w:ascii="宋体" w:hAnsi="宋体"/>
      <w:b/>
      <w:sz w:val="28"/>
      <w:szCs w:val="28"/>
    </w:rPr>
  </w:style>
  <w:style w:type="character" w:customStyle="1" w:styleId="12">
    <w:name w:val="批注框文本 Char"/>
    <w:link w:val="3"/>
    <w:uiPriority w:val="0"/>
    <w:rPr>
      <w:kern w:val="2"/>
      <w:sz w:val="18"/>
      <w:szCs w:val="18"/>
    </w:rPr>
  </w:style>
  <w:style w:type="character" w:customStyle="1" w:styleId="13">
    <w:name w:val="页脚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21</Pages>
  <Words>2127</Words>
  <Characters>12126</Characters>
  <Lines>101</Lines>
  <Paragraphs>28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2014-06-25T16:10:00Z</dcterms:created>
  <dc:creator>番茄花园</dc:creator>
  <cp:lastModifiedBy>Administrator</cp:lastModifiedBy>
  <cp:lastPrinted>2015-06-12T07:50:00Z</cp:lastPrinted>
  <dcterms:modified xsi:type="dcterms:W3CDTF">2015-07-14T01:51:56Z</dcterms:modified>
  <dc:title>国际法  专业 国际经济法、WTO 方向硕士生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